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Corrado Beldì è piemontese. Dopo la laurea in economia si è dedicato per alcuni anni alla consulenza organizzativa e alla strategia d’impresa in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Ernst &amp; Young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A.T. Kearney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È Presidente di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Laterlite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azienda leader nelle soluzioni leggere e isolanti per l’edilizia. Vive tra Novara, Milano e Parma.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Scrive su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Zero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il Foglio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Ha collaborato con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Vogue, Abitare e Rolling Stone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ed è tra gli autori di diverse antologie su cultura e musica in Italia e sul mondo dei cocktail.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