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Founder e senior partner di Together Srl - unsocials, lavora in comunicazione da oltre 25 anni. Da settembre 2012 fino a marzo 2017 è specialist communication advisor per il Comune di Parma.  Dal 2020 è Innovation Manager &amp; Ambassador – Pledger, presente nell’Elenco Ufficiale del MISE - Ministero dello Sviluppo Economico; numerose collaborazioni professionali nell'arco degli anni, sia nel mondo imprenditoriale che istituzionale. Ha collaborato, e collabora, alla comunicazione istituzionale e di promozione di diversi territori in Italia, fra cui Parma, Ferrara, Ascoli Piceno, Macerata, Fano, Arezzo, Cortina d’Ampezzo, Pietrasanta.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