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7E4" w:rsidRPr="00F14963" w:rsidRDefault="00F14963" w:rsidP="00F14963">
      <w:r>
        <w:t xml:space="preserve">Daniele </w:t>
      </w:r>
      <w:proofErr w:type="spellStart"/>
      <w:r>
        <w:t>Boltri</w:t>
      </w:r>
      <w:proofErr w:type="spellEnd"/>
      <w:r>
        <w:t xml:space="preserve"> si è laureato in architettura presso il Politecnico di Torino. Dal 1986 ha seguito la realizzazione e la ristrutturazione degli edifici </w:t>
      </w:r>
      <w:proofErr w:type="spellStart"/>
      <w:r>
        <w:t>Olivettiani</w:t>
      </w:r>
      <w:proofErr w:type="spellEnd"/>
      <w:r>
        <w:t xml:space="preserve"> in Italia e all’estero, in collaborazione con alcuni dei progettisti originari delle fabbrich</w:t>
      </w:r>
      <w:r>
        <w:t xml:space="preserve">e del periodo razionalista. </w:t>
      </w:r>
      <w:r>
        <w:t xml:space="preserve">Dal 1990 ha svolto attività di ricerca per la Fondazione Adriano Olivetti e l’Associazione Archivio Storico </w:t>
      </w:r>
      <w:r>
        <w:t xml:space="preserve">Olivetti </w:t>
      </w:r>
      <w:bookmarkStart w:id="0" w:name="_GoBack"/>
      <w:bookmarkEnd w:id="0"/>
      <w:r>
        <w:t xml:space="preserve">e di libera docenza sulla storia dell’architettura </w:t>
      </w:r>
      <w:proofErr w:type="spellStart"/>
      <w:r>
        <w:t>olivettiana</w:t>
      </w:r>
      <w:proofErr w:type="spellEnd"/>
      <w:r>
        <w:t xml:space="preserve"> e recupero di patrimoni industriali dismessi presso il Politecnico di Torino, l’Università degli Studi di Padova, il Dipartimento di Architettura dell’Università Roma-Tre e la Facoltà di Architettura di Venezia (IUAV). E’ co-autore di due monografie sulle architetture </w:t>
      </w:r>
      <w:proofErr w:type="spellStart"/>
      <w:r>
        <w:t>olivettiane</w:t>
      </w:r>
      <w:proofErr w:type="spellEnd"/>
      <w:r>
        <w:t xml:space="preserve"> a Ivrea edite nel 1999 da Gangemi e nel 2024 dalla Fondazione Cattaneo Editore.</w:t>
      </w:r>
    </w:p>
    <w:sectPr w:rsidR="006707E4" w:rsidRPr="00F14963" w:rsidSect="00FD7E37">
      <w:pgSz w:w="11906" w:h="16838"/>
      <w:pgMar w:top="1418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T L22 Variable Regular">
    <w:panose1 w:val="02010803040101020204"/>
    <w:charset w:val="00"/>
    <w:family w:val="auto"/>
    <w:pitch w:val="variable"/>
    <w:sig w:usb0="8000004F" w:usb1="000060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B60"/>
    <w:rsid w:val="00300B60"/>
    <w:rsid w:val="006707E4"/>
    <w:rsid w:val="00F14963"/>
    <w:rsid w:val="00FD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BCE29B-C5A8-4212-9E04-268A85DD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T L22 Variable Regular" w:eastAsiaTheme="minorHAnsi" w:hAnsi="OT L22 Variable Regular" w:cstheme="minorBidi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2</cp:revision>
  <dcterms:created xsi:type="dcterms:W3CDTF">2025-09-17T12:03:00Z</dcterms:created>
  <dcterms:modified xsi:type="dcterms:W3CDTF">2025-09-17T12:03:00Z</dcterms:modified>
</cp:coreProperties>
</file>