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77F6" w14:textId="7B7FEDD7" w:rsidR="00D00634" w:rsidRPr="00B50D9D" w:rsidRDefault="00FB39C9" w:rsidP="00FB39C9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 w:rsidRPr="00B50D9D">
        <w:rPr>
          <w:rFonts w:ascii="Arial" w:hAnsi="Arial" w:cs="Arial"/>
          <w:b/>
          <w:bCs/>
          <w:sz w:val="52"/>
          <w:szCs w:val="52"/>
        </w:rPr>
        <w:t>Backlog</w:t>
      </w:r>
      <w:proofErr w:type="spellEnd"/>
      <w:r w:rsidRPr="00B50D9D">
        <w:rPr>
          <w:rFonts w:ascii="Arial" w:hAnsi="Arial" w:cs="Arial"/>
          <w:b/>
          <w:bCs/>
          <w:sz w:val="52"/>
          <w:szCs w:val="52"/>
        </w:rPr>
        <w:t xml:space="preserve"> produktu</w:t>
      </w:r>
      <w:r w:rsidR="00B50D9D" w:rsidRPr="00B50D9D">
        <w:rPr>
          <w:rFonts w:ascii="Arial" w:hAnsi="Arial" w:cs="Arial"/>
          <w:b/>
          <w:bCs/>
          <w:sz w:val="52"/>
          <w:szCs w:val="52"/>
        </w:rPr>
        <w:t xml:space="preserve"> „Gra </w:t>
      </w:r>
      <w:proofErr w:type="spellStart"/>
      <w:r w:rsidR="00B50D9D" w:rsidRPr="00B50D9D">
        <w:rPr>
          <w:rFonts w:ascii="Arial" w:hAnsi="Arial" w:cs="Arial"/>
          <w:b/>
          <w:bCs/>
          <w:sz w:val="52"/>
          <w:szCs w:val="52"/>
        </w:rPr>
        <w:t>Blackjack</w:t>
      </w:r>
      <w:proofErr w:type="spellEnd"/>
      <w:r w:rsidR="00B50D9D" w:rsidRPr="00B50D9D">
        <w:rPr>
          <w:rFonts w:ascii="Arial" w:hAnsi="Arial" w:cs="Arial"/>
          <w:b/>
          <w:bCs/>
          <w:sz w:val="52"/>
          <w:szCs w:val="52"/>
        </w:rPr>
        <w:t>”</w:t>
      </w:r>
    </w:p>
    <w:p w14:paraId="7B7BE313" w14:textId="635F3DC9" w:rsidR="00FB39C9" w:rsidRPr="00B50D9D" w:rsidRDefault="00FB39C9" w:rsidP="00FB39C9">
      <w:pPr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 xml:space="preserve">Wymagane funkcjonalności </w:t>
      </w:r>
      <w:r w:rsidR="00B50D9D" w:rsidRPr="00B50D9D">
        <w:rPr>
          <w:rFonts w:ascii="Arial" w:hAnsi="Arial" w:cs="Arial"/>
          <w:sz w:val="24"/>
          <w:szCs w:val="24"/>
        </w:rPr>
        <w:t xml:space="preserve">produktu </w:t>
      </w:r>
      <w:r w:rsidRPr="00B50D9D">
        <w:rPr>
          <w:rFonts w:ascii="Arial" w:hAnsi="Arial" w:cs="Arial"/>
          <w:sz w:val="24"/>
          <w:szCs w:val="24"/>
        </w:rPr>
        <w:t>według priorytetu:</w:t>
      </w:r>
    </w:p>
    <w:p w14:paraId="18457AEB" w14:textId="42C983E6" w:rsidR="00FB39C9" w:rsidRPr="00B50D9D" w:rsidRDefault="00752ABB" w:rsidP="00B50D9D">
      <w:pPr>
        <w:pStyle w:val="Akapitzlist"/>
        <w:numPr>
          <w:ilvl w:val="0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Możliwość gry z komputerem:</w:t>
      </w:r>
    </w:p>
    <w:p w14:paraId="56BE5D34" w14:textId="544572D1" w:rsidR="000A37C3" w:rsidRPr="00B50D9D" w:rsidRDefault="000A37C3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Inteligentny krupier (gra według przyjętych zasad)</w:t>
      </w:r>
    </w:p>
    <w:p w14:paraId="07529F22" w14:textId="0B6A5892" w:rsidR="000A37C3" w:rsidRPr="00B50D9D" w:rsidRDefault="000A37C3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Możliwość „</w:t>
      </w:r>
      <w:proofErr w:type="spellStart"/>
      <w:r w:rsidRPr="00B50D9D">
        <w:rPr>
          <w:rFonts w:ascii="Arial" w:hAnsi="Arial" w:cs="Arial"/>
          <w:sz w:val="24"/>
          <w:szCs w:val="24"/>
        </w:rPr>
        <w:t>split’u</w:t>
      </w:r>
      <w:proofErr w:type="spellEnd"/>
      <w:r w:rsidRPr="00B50D9D">
        <w:rPr>
          <w:rFonts w:ascii="Arial" w:hAnsi="Arial" w:cs="Arial"/>
          <w:sz w:val="24"/>
          <w:szCs w:val="24"/>
        </w:rPr>
        <w:t>” (możliwość grania na „dwie dłonie”)</w:t>
      </w:r>
    </w:p>
    <w:p w14:paraId="09D499B5" w14:textId="2ED9F4B0" w:rsidR="000A37C3" w:rsidRPr="00B50D9D" w:rsidRDefault="000A37C3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 xml:space="preserve">Możliwość ubezpieczenie (gracz może postawić dodatkową sumę, która zapewnia pokrycie straty postawionych </w:t>
      </w:r>
      <w:r w:rsidR="004C5BA2" w:rsidRPr="00B50D9D">
        <w:rPr>
          <w:rFonts w:ascii="Arial" w:hAnsi="Arial" w:cs="Arial"/>
          <w:sz w:val="24"/>
          <w:szCs w:val="24"/>
        </w:rPr>
        <w:t xml:space="preserve">pieniędzy w momencie, gdy krupier ma </w:t>
      </w:r>
      <w:proofErr w:type="spellStart"/>
      <w:r w:rsidR="004C5BA2" w:rsidRPr="00B50D9D">
        <w:rPr>
          <w:rFonts w:ascii="Arial" w:hAnsi="Arial" w:cs="Arial"/>
          <w:sz w:val="24"/>
          <w:szCs w:val="24"/>
        </w:rPr>
        <w:t>Blackjacka</w:t>
      </w:r>
      <w:proofErr w:type="spellEnd"/>
      <w:r w:rsidR="004C5BA2" w:rsidRPr="00B50D9D">
        <w:rPr>
          <w:rFonts w:ascii="Arial" w:hAnsi="Arial" w:cs="Arial"/>
          <w:sz w:val="24"/>
          <w:szCs w:val="24"/>
        </w:rPr>
        <w:t>)</w:t>
      </w:r>
    </w:p>
    <w:p w14:paraId="058FF639" w14:textId="05DE2610" w:rsidR="004C5BA2" w:rsidRPr="00B50D9D" w:rsidRDefault="000A37C3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Przedstawianie kart gracza i krupiera w odpowiednich momentach gry</w:t>
      </w:r>
    </w:p>
    <w:p w14:paraId="578DB636" w14:textId="7AAF75FE" w:rsidR="00B50D9D" w:rsidRPr="00B50D9D" w:rsidRDefault="00B50D9D" w:rsidP="00B50D9D">
      <w:pPr>
        <w:pStyle w:val="Akapitzlist"/>
        <w:numPr>
          <w:ilvl w:val="0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Zasady gry:</w:t>
      </w:r>
    </w:p>
    <w:p w14:paraId="384E81F7" w14:textId="7DBDA3B6" w:rsidR="00B50D9D" w:rsidRPr="00B50D9D" w:rsidRDefault="00B50D9D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Wytłumaczenie podstaw rozgrywki</w:t>
      </w:r>
    </w:p>
    <w:p w14:paraId="6F3E6B1C" w14:textId="231287D0" w:rsidR="00B50D9D" w:rsidRPr="00B50D9D" w:rsidRDefault="00B50D9D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Proste przedstawienie możliwości gracza w trakcie jego ruchu</w:t>
      </w:r>
    </w:p>
    <w:p w14:paraId="53542207" w14:textId="77777777" w:rsidR="00B50D9D" w:rsidRPr="00B50D9D" w:rsidRDefault="00B50D9D" w:rsidP="00B50D9D">
      <w:pPr>
        <w:pStyle w:val="Akapitzlist"/>
        <w:numPr>
          <w:ilvl w:val="0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Grafika gry:</w:t>
      </w:r>
    </w:p>
    <w:p w14:paraId="5DAA3C2F" w14:textId="77777777" w:rsidR="00B50D9D" w:rsidRPr="00B50D9D" w:rsidRDefault="00B50D9D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Wyróżniające się karty (niestandardowy wzór figur; różne wzory rewersów)</w:t>
      </w:r>
    </w:p>
    <w:p w14:paraId="79DDFD16" w14:textId="6F1E29D2" w:rsidR="00B50D9D" w:rsidRPr="00B50D9D" w:rsidRDefault="00B50D9D" w:rsidP="00B50D9D">
      <w:pPr>
        <w:pStyle w:val="Akapitzlist"/>
        <w:numPr>
          <w:ilvl w:val="1"/>
          <w:numId w:val="1"/>
        </w:numPr>
        <w:spacing w:line="360" w:lineRule="auto"/>
        <w:ind w:hanging="357"/>
        <w:jc w:val="both"/>
        <w:rPr>
          <w:rFonts w:ascii="Arial" w:hAnsi="Arial" w:cs="Arial"/>
          <w:sz w:val="24"/>
          <w:szCs w:val="24"/>
        </w:rPr>
      </w:pPr>
      <w:r w:rsidRPr="00B50D9D">
        <w:rPr>
          <w:rFonts w:ascii="Arial" w:hAnsi="Arial" w:cs="Arial"/>
          <w:sz w:val="24"/>
          <w:szCs w:val="24"/>
        </w:rPr>
        <w:t>Możliwość zastosowania trybu ciemnego rozgrywki</w:t>
      </w:r>
    </w:p>
    <w:sectPr w:rsidR="00B50D9D" w:rsidRPr="00B50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34F17"/>
    <w:multiLevelType w:val="hybridMultilevel"/>
    <w:tmpl w:val="F8380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0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FE"/>
    <w:rsid w:val="000A37C3"/>
    <w:rsid w:val="00321A82"/>
    <w:rsid w:val="004C5BA2"/>
    <w:rsid w:val="006827F0"/>
    <w:rsid w:val="00727CF5"/>
    <w:rsid w:val="00752ABB"/>
    <w:rsid w:val="007B17D6"/>
    <w:rsid w:val="00930450"/>
    <w:rsid w:val="00B50D9D"/>
    <w:rsid w:val="00BE4C6B"/>
    <w:rsid w:val="00D00634"/>
    <w:rsid w:val="00E24734"/>
    <w:rsid w:val="00EB3EA9"/>
    <w:rsid w:val="00EF61B3"/>
    <w:rsid w:val="00FB39C9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EB74"/>
  <w15:chartTrackingRefBased/>
  <w15:docId w15:val="{E0744246-6210-4815-825C-7A20ECE2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2</cp:revision>
  <dcterms:created xsi:type="dcterms:W3CDTF">2022-06-06T07:29:00Z</dcterms:created>
  <dcterms:modified xsi:type="dcterms:W3CDTF">2022-06-06T07:52:00Z</dcterms:modified>
</cp:coreProperties>
</file>