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135" w:type="dxa"/>
        <w:tblInd w:w="-75" w:type="dxa"/>
        <w:tblLayout w:type="fixed"/>
        <w:tblLook w:val="01E0" w:firstRow="1" w:lastRow="1" w:firstColumn="1" w:lastColumn="1" w:noHBand="0" w:noVBand="0"/>
      </w:tblPr>
      <w:tblGrid>
        <w:gridCol w:w="2338"/>
        <w:gridCol w:w="3119"/>
        <w:gridCol w:w="3118"/>
        <w:gridCol w:w="1560"/>
      </w:tblGrid>
      <w:tr w:rsidR="00E16502" w:rsidTr="00523D79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ПК, формируемых в рамках ПМ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E16502" w:rsidTr="00F20849">
        <w:tc>
          <w:tcPr>
            <w:tcW w:w="10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35B35">
            <w:pPr>
              <w:widowControl w:val="0"/>
              <w:contextualSpacing/>
              <w:rPr>
                <w:rFonts w:eastAsia="PMingLiU"/>
                <w:b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E16502" w:rsidTr="00523D79">
        <w:trPr>
          <w:trHeight w:val="438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E16502" w:rsidRDefault="00E16502" w:rsidP="00523D79">
            <w:pPr>
              <w:pStyle w:val="aff0"/>
              <w:spacing w:before="0" w:after="0"/>
              <w:jc w:val="both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E16502" w:rsidRDefault="00E16502" w:rsidP="00523D7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bCs/>
                <w:color w:val="000000"/>
              </w:rPr>
            </w:pPr>
          </w:p>
        </w:tc>
      </w:tr>
      <w:tr w:rsidR="00E16502" w:rsidTr="00523D79">
        <w:trPr>
          <w:trHeight w:val="211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lastRenderedPageBreak/>
              <w:t>«Планирование восстановления носителя»,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E16502" w:rsidRDefault="00E16502" w:rsidP="00523D7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</w:t>
            </w:r>
            <w:proofErr w:type="gramStart"/>
            <w:r w:rsidRPr="002D2439">
              <w:rPr>
                <w:rFonts w:eastAsia="PMingLiU"/>
              </w:rPr>
              <w:t>»,  «</w:t>
            </w:r>
            <w:proofErr w:type="gramEnd"/>
            <w:r w:rsidRPr="002D2439">
              <w:rPr>
                <w:rFonts w:eastAsia="PMingLiU"/>
              </w:rPr>
              <w:t>Устранение сбоев в работе СУБД»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lastRenderedPageBreak/>
              <w:t>Оценка выполнения работ: «Установка СУБД»,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lastRenderedPageBreak/>
              <w:t>«Планирование восстановления носителя»,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БД»,  «Устранение сбоев в работе СУБД»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343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E16502" w:rsidRDefault="00E16502" w:rsidP="00523D79">
            <w:pPr>
              <w:ind w:right="48"/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185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E16502" w:rsidRDefault="00E16502" w:rsidP="00523D7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65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E16502" w:rsidRPr="002D2439" w:rsidRDefault="00E16502" w:rsidP="00523D79">
            <w:pPr>
              <w:jc w:val="both"/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E16502" w:rsidRPr="0058790D" w:rsidRDefault="00E16502" w:rsidP="00523D79">
            <w:pPr>
              <w:jc w:val="both"/>
              <w:rPr>
                <w:bCs/>
                <w:i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4248"/>
        <w:gridCol w:w="3827"/>
        <w:gridCol w:w="1985"/>
      </w:tblGrid>
      <w:tr w:rsidR="0035534E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244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82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014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lastRenderedPageBreak/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983578">
        <w:rPr>
          <w:u w:val="single"/>
        </w:rPr>
        <w:t>Ханнанов</w:t>
      </w:r>
      <w:proofErr w:type="spellEnd"/>
      <w:r w:rsidR="00983578">
        <w:rPr>
          <w:u w:val="single"/>
        </w:rPr>
        <w:t xml:space="preserve"> Алмаз </w:t>
      </w:r>
      <w:proofErr w:type="spellStart"/>
      <w:r w:rsidR="00983578">
        <w:rPr>
          <w:u w:val="single"/>
        </w:rPr>
        <w:t>Расихович</w:t>
      </w:r>
      <w:proofErr w:type="spellEnd"/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proofErr w:type="spellStart"/>
      <w:r w:rsidR="002A5EDE">
        <w:rPr>
          <w:color w:val="000000"/>
          <w:u w:val="single"/>
          <w:lang w:eastAsia="ru-RU"/>
        </w:rPr>
        <w:t>Хисамутдинов</w:t>
      </w:r>
      <w:proofErr w:type="spellEnd"/>
      <w:r w:rsidR="002A5EDE">
        <w:rPr>
          <w:color w:val="000000"/>
          <w:u w:val="single"/>
          <w:lang w:eastAsia="ru-RU"/>
        </w:rPr>
        <w:t xml:space="preserve">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D33" w:rsidRDefault="006D1D33">
      <w:r>
        <w:separator/>
      </w:r>
    </w:p>
  </w:endnote>
  <w:endnote w:type="continuationSeparator" w:id="0">
    <w:p w:rsidR="006D1D33" w:rsidRDefault="006D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D33" w:rsidRDefault="006D1D33">
      <w:r>
        <w:separator/>
      </w:r>
    </w:p>
  </w:footnote>
  <w:footnote w:type="continuationSeparator" w:id="0">
    <w:p w:rsidR="006D1D33" w:rsidRDefault="006D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2578"/>
    <w:rsid w:val="0025791B"/>
    <w:rsid w:val="002764D4"/>
    <w:rsid w:val="0028490A"/>
    <w:rsid w:val="002A5EDE"/>
    <w:rsid w:val="002B60BD"/>
    <w:rsid w:val="002D2439"/>
    <w:rsid w:val="002F62EB"/>
    <w:rsid w:val="00311D8C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72D2F"/>
    <w:rsid w:val="004A6F6B"/>
    <w:rsid w:val="004B6109"/>
    <w:rsid w:val="004B6F67"/>
    <w:rsid w:val="004C0183"/>
    <w:rsid w:val="004C4C43"/>
    <w:rsid w:val="004E5984"/>
    <w:rsid w:val="00523D79"/>
    <w:rsid w:val="00525D9A"/>
    <w:rsid w:val="0055388C"/>
    <w:rsid w:val="005A2DEF"/>
    <w:rsid w:val="005C221B"/>
    <w:rsid w:val="005C237F"/>
    <w:rsid w:val="00642E1E"/>
    <w:rsid w:val="00654960"/>
    <w:rsid w:val="0069669A"/>
    <w:rsid w:val="006D1D33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8039E1"/>
    <w:rsid w:val="008140B1"/>
    <w:rsid w:val="00825330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04C5E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D0CEC"/>
    <w:rsid w:val="009F534B"/>
    <w:rsid w:val="00A14D5D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DD5CAA"/>
    <w:rsid w:val="00DE3756"/>
    <w:rsid w:val="00E03612"/>
    <w:rsid w:val="00E1509C"/>
    <w:rsid w:val="00E16502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0433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618D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3</cp:revision>
  <dcterms:created xsi:type="dcterms:W3CDTF">2023-03-30T13:12:00Z</dcterms:created>
  <dcterms:modified xsi:type="dcterms:W3CDTF">2023-03-30T13:16:00Z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