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qfdmi1axu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Informe Técnico: Variaciones en la Entrada y Salida de Modelos de 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r66gdn5zc3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Campo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output_format</w:t>
      </w:r>
      <w:r w:rsidDel="00000000" w:rsidR="00000000" w:rsidRPr="00000000">
        <w:rPr>
          <w:b w:val="1"/>
          <w:sz w:val="34"/>
          <w:szCs w:val="34"/>
          <w:rtl w:val="0"/>
        </w:rPr>
        <w:t xml:space="preserve">: Propósito y Funcionamiento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campo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output_format</w:t>
      </w:r>
      <w:r w:rsidDel="00000000" w:rsidR="00000000" w:rsidRPr="00000000">
        <w:rPr>
          <w:rtl w:val="0"/>
        </w:rPr>
        <w:t xml:space="preserve"> en la configuración JSON de un modelo de IA define la forma estructural en la que el modelo devuelve sus salidas (</w:t>
      </w:r>
      <w:r w:rsidDel="00000000" w:rsidR="00000000" w:rsidRPr="00000000">
        <w:rPr>
          <w:rtl w:val="0"/>
        </w:rPr>
        <w:t xml:space="preserve">raw_output</w:t>
      </w:r>
      <w:r w:rsidDel="00000000" w:rsidR="00000000" w:rsidRPr="00000000">
        <w:rPr>
          <w:rtl w:val="0"/>
        </w:rPr>
        <w:t xml:space="preserve">) luego de la inferencia. Su objetivo es permitir que el sistema sepa de antemano qué tipo de </w:t>
      </w:r>
      <w:r w:rsidDel="00000000" w:rsidR="00000000" w:rsidRPr="00000000">
        <w:rPr>
          <w:rtl w:val="0"/>
        </w:rPr>
        <w:t xml:space="preserve">postprocesamiento</w:t>
      </w:r>
      <w:r w:rsidDel="00000000" w:rsidR="00000000" w:rsidRPr="00000000">
        <w:rPr>
          <w:rtl w:val="0"/>
        </w:rPr>
        <w:t xml:space="preserve"> o desempaquetado debe aplicar antes de ejecutar el adaptador de salida (</w:t>
      </w:r>
      <w:r w:rsidDel="00000000" w:rsidR="00000000" w:rsidRPr="00000000">
        <w:rPr>
          <w:rtl w:val="0"/>
        </w:rPr>
        <w:t xml:space="preserve">output_adapter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bgxhrhsu1r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Posibles Valores:</w:t>
      </w:r>
    </w:p>
    <w:tbl>
      <w:tblPr>
        <w:tblStyle w:val="Table1"/>
        <w:tblW w:w="9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0"/>
        <w:gridCol w:w="8045"/>
        <w:tblGridChange w:id="0">
          <w:tblGrid>
            <w:gridCol w:w="1190"/>
            <w:gridCol w:w="80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raw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El modelo devuelve un solo tensor plano con todos los datos ya organizados por detección. Cada fila representa una detección.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multihead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El modelo devuelve una lista de múltiples tensores. Cada tensor representa una "cabeza" de salida (por ejemplo: una para cajas, otra para clases, otra para máscaras). Es necesario combinarlos.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softmax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El modelo devuelve probabilidades (usualmente clasificación) que deben ser procesadas para obtener la clase más probable.</w:t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campo permite que el sistema automatice el preprocesamiento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raw_output</w:t>
      </w:r>
      <w:r w:rsidDel="00000000" w:rsidR="00000000" w:rsidRPr="00000000">
        <w:rPr>
          <w:rtl w:val="0"/>
        </w:rPr>
        <w:t xml:space="preserve"> sin depender del framework (</w:t>
      </w:r>
      <w:r w:rsidDel="00000000" w:rsidR="00000000" w:rsidRPr="00000000">
        <w:rPr>
          <w:rtl w:val="0"/>
        </w:rPr>
        <w:t xml:space="preserve">ONNX</w:t>
      </w:r>
      <w:r w:rsidDel="00000000" w:rsidR="00000000" w:rsidRPr="00000000">
        <w:rPr>
          <w:rtl w:val="0"/>
        </w:rPr>
        <w:t xml:space="preserve">, TFLite, etc.), desempaquetando las salidas en estructuras estandarizadas.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dnluqk8dxu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Informe General de Variaciones desde Inputs hasta Outputs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g3e6b6l1t3y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Sección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</w:t>
      </w:r>
      <w:r w:rsidDel="00000000" w:rsidR="00000000" w:rsidRPr="00000000">
        <w:rPr>
          <w:rtl w:val="0"/>
        </w:rPr>
        <w:t xml:space="preserve">: Ancho en píxeles requerido por el modelo.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</w:t>
      </w:r>
      <w:r w:rsidDel="00000000" w:rsidR="00000000" w:rsidRPr="00000000">
        <w:rPr>
          <w:rtl w:val="0"/>
        </w:rPr>
        <w:t xml:space="preserve">: Alto en píxeles.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channels</w:t>
      </w:r>
      <w:r w:rsidDel="00000000" w:rsidR="00000000" w:rsidRPr="00000000">
        <w:rPr>
          <w:rtl w:val="0"/>
        </w:rPr>
        <w:t xml:space="preserve">: Cantidad de canales (1 para escala de grises, 3 para color RGB/BGR).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color_order</w:t>
      </w:r>
      <w:r w:rsidDel="00000000" w:rsidR="00000000" w:rsidRPr="00000000">
        <w:rPr>
          <w:rtl w:val="0"/>
        </w:rPr>
        <w:t xml:space="preserve">: Define el orden de los canales: "RGB" o "BGR".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normalize</w:t>
      </w:r>
      <w:r w:rsidDel="00000000" w:rsidR="00000000" w:rsidRPr="00000000">
        <w:rPr>
          <w:rtl w:val="0"/>
        </w:rPr>
        <w:t xml:space="preserve">: Aplica normalización por canal.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</w:t>
      </w:r>
      <w:r w:rsidDel="00000000" w:rsidR="00000000" w:rsidRPr="00000000">
        <w:rPr>
          <w:rtl w:val="0"/>
        </w:rPr>
        <w:t xml:space="preserve">: Valores por canal para normalizar (ej. Imagenet).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scale</w:t>
      </w:r>
      <w:r w:rsidDel="00000000" w:rsidR="00000000" w:rsidRPr="00000000">
        <w:rPr>
          <w:rtl w:val="0"/>
        </w:rPr>
        <w:t xml:space="preserve">: Divide los valores por 255 si 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letterbox</w:t>
      </w:r>
      <w:r w:rsidDel="00000000" w:rsidR="00000000" w:rsidRPr="00000000">
        <w:rPr>
          <w:rtl w:val="0"/>
        </w:rPr>
        <w:t xml:space="preserve">: Si se aplica resize + padding para conservar aspecto.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auto_pad_color</w:t>
      </w:r>
      <w:r w:rsidDel="00000000" w:rsidR="00000000" w:rsidRPr="00000000">
        <w:rPr>
          <w:rtl w:val="0"/>
        </w:rPr>
        <w:t xml:space="preserve">: Color del relleno.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preserve_aspect_ratio</w:t>
      </w:r>
      <w:r w:rsidDel="00000000" w:rsidR="00000000" w:rsidRPr="00000000">
        <w:rPr>
          <w:rtl w:val="0"/>
        </w:rPr>
        <w:t xml:space="preserve">: Mantiene proporciones originales.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kwiibu5hlvq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Subestructura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input_tensor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layout</w:t>
      </w:r>
      <w:r w:rsidDel="00000000" w:rsidR="00000000" w:rsidRPr="00000000">
        <w:rPr>
          <w:rtl w:val="0"/>
        </w:rPr>
        <w:t xml:space="preserve">: Representación del tensor. Valores: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HWC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NHWC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NCHW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dtype</w:t>
      </w:r>
      <w:r w:rsidDel="00000000" w:rsidR="00000000" w:rsidRPr="00000000">
        <w:rPr>
          <w:rtl w:val="0"/>
        </w:rPr>
        <w:t xml:space="preserve">: Tipo de dato esperado: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float32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uint8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int8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quantized</w:t>
      </w:r>
      <w:r w:rsidDel="00000000" w:rsidR="00000000" w:rsidRPr="00000000">
        <w:rPr>
          <w:rtl w:val="0"/>
        </w:rPr>
        <w:t xml:space="preserve">: Si el modelo está cuantizado.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kx9vx3s6r2k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Sección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confidence_threshold</w:t>
      </w:r>
      <w:r w:rsidDel="00000000" w:rsidR="00000000" w:rsidRPr="00000000">
        <w:rPr>
          <w:rtl w:val="0"/>
        </w:rPr>
        <w:t xml:space="preserve">: Umbral para descartar predicciones con baja confianza.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apply_nms</w:t>
      </w:r>
      <w:r w:rsidDel="00000000" w:rsidR="00000000" w:rsidRPr="00000000">
        <w:rPr>
          <w:rtl w:val="0"/>
        </w:rPr>
        <w:t xml:space="preserve">: Si se aplica supresión de no-máximos (NMS).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nms_threshold</w:t>
      </w:r>
      <w:r w:rsidDel="00000000" w:rsidR="00000000" w:rsidRPr="00000000">
        <w:rPr>
          <w:rtl w:val="0"/>
        </w:rPr>
        <w:t xml:space="preserve">: Umbral de IoU para el NMS.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1pix89lg1xux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Subestructura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tensor_structure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box_format</w:t>
      </w:r>
      <w:r w:rsidDel="00000000" w:rsidR="00000000" w:rsidRPr="00000000">
        <w:rPr>
          <w:rtl w:val="0"/>
        </w:rPr>
        <w:t xml:space="preserve">: Formato de las coordenadas de salida. Valores: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xyxy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cxcywh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yxyx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coordinates</w:t>
      </w:r>
      <w:r w:rsidDel="00000000" w:rsidR="00000000" w:rsidRPr="00000000">
        <w:rPr>
          <w:rtl w:val="0"/>
        </w:rPr>
        <w:t xml:space="preserve">: Diccionario con los índices de las coordenadas.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confidence_index</w:t>
      </w:r>
      <w:r w:rsidDel="00000000" w:rsidR="00000000" w:rsidRPr="00000000">
        <w:rPr>
          <w:rtl w:val="0"/>
        </w:rPr>
        <w:t xml:space="preserve">: Índice donde se encuentra la confianza.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class_index</w:t>
      </w:r>
      <w:r w:rsidDel="00000000" w:rsidR="00000000" w:rsidRPr="00000000">
        <w:rPr>
          <w:rtl w:val="0"/>
        </w:rPr>
        <w:t xml:space="preserve">: Índice donde se encuentra el ID de clase.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num_classes</w:t>
      </w:r>
      <w:r w:rsidDel="00000000" w:rsidR="00000000" w:rsidRPr="00000000">
        <w:rPr>
          <w:rtl w:val="0"/>
        </w:rPr>
        <w:t xml:space="preserve">: Total de clases detectables.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9qltcd15sr07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Subestructura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output_tensor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layout</w:t>
      </w:r>
      <w:r w:rsidDel="00000000" w:rsidR="00000000" w:rsidRPr="00000000">
        <w:rPr>
          <w:rtl w:val="0"/>
        </w:rPr>
        <w:t xml:space="preserve">: Disposición del tensor (igual que input_tensor).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dtype</w:t>
      </w:r>
      <w:r w:rsidDel="00000000" w:rsidR="00000000" w:rsidRPr="00000000">
        <w:rPr>
          <w:rtl w:val="0"/>
        </w:rPr>
        <w:t xml:space="preserve">: Tipo de dato de salida: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float32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int8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output_format</w:t>
      </w:r>
      <w:r w:rsidDel="00000000" w:rsidR="00000000" w:rsidRPr="00000000">
        <w:rPr>
          <w:rtl w:val="0"/>
        </w:rPr>
        <w:t xml:space="preserve">: Estructura de salida: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multihead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softmax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estandariza todas las formas de entrada y salida que puede tener una IA, y permite adaptarse con precisión a cada una. Cualquier motor de inferencia que se construya sobre este esquema tendrá soporte universal para modelos modernos en diversos frameworks (en teoría).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