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D1680" w14:textId="4900FFFA" w:rsidR="00C9290D" w:rsidRPr="006453D9" w:rsidRDefault="00C9290D" w:rsidP="00C9290D">
      <w:pPr>
        <w:pStyle w:val="MDPI11articletype"/>
      </w:pPr>
      <w:r w:rsidRPr="006453D9">
        <w:t>Review</w:t>
      </w:r>
    </w:p>
    <w:p w14:paraId="3694DBC8" w14:textId="7FF8E62F" w:rsidR="00C9290D" w:rsidRPr="003B1AF1" w:rsidRDefault="002C1716" w:rsidP="00C9290D">
      <w:pPr>
        <w:pStyle w:val="MDPI12title"/>
      </w:pPr>
      <w:r>
        <w:t>Biogas upgrading technology solutions: conventional processes and emerging solutions for CO2 valorisation</w:t>
      </w:r>
    </w:p>
    <w:p w14:paraId="462E29C8" w14:textId="43FEDF63" w:rsidR="00F20232" w:rsidRPr="00373C0E" w:rsidRDefault="002C1716" w:rsidP="00C9290D">
      <w:pPr>
        <w:pStyle w:val="MDPI13authornames"/>
        <w:rPr>
          <w:lang w:val="it-IT"/>
        </w:rPr>
      </w:pPr>
      <w:r w:rsidRPr="00373C0E">
        <w:rPr>
          <w:lang w:val="it-IT"/>
        </w:rPr>
        <w:t>Matteo Galloni</w:t>
      </w:r>
      <w:r w:rsidR="00C9290D" w:rsidRPr="00373C0E">
        <w:rPr>
          <w:lang w:val="it-IT"/>
        </w:rPr>
        <w:t xml:space="preserve"> </w:t>
      </w:r>
      <w:r w:rsidR="00C9290D" w:rsidRPr="00373C0E">
        <w:rPr>
          <w:vertAlign w:val="superscript"/>
          <w:lang w:val="it-IT"/>
        </w:rPr>
        <w:t>1</w:t>
      </w:r>
      <w:r w:rsidRPr="00373C0E">
        <w:rPr>
          <w:lang w:val="it-IT"/>
        </w:rPr>
        <w:t xml:space="preserve"> </w:t>
      </w:r>
      <w:r w:rsidR="00C9290D" w:rsidRPr="00373C0E">
        <w:rPr>
          <w:lang w:val="it-IT"/>
        </w:rPr>
        <w:t xml:space="preserve">and </w:t>
      </w:r>
      <w:r w:rsidRPr="00373C0E">
        <w:rPr>
          <w:lang w:val="it-IT"/>
        </w:rPr>
        <w:t>Gioele Di Marcoberardino</w:t>
      </w:r>
      <w:r w:rsidR="00C9290D" w:rsidRPr="00373C0E">
        <w:rPr>
          <w:lang w:val="it-IT"/>
        </w:rPr>
        <w:t xml:space="preserve"> </w:t>
      </w:r>
      <w:r w:rsidR="007E201A">
        <w:rPr>
          <w:vertAlign w:val="superscript"/>
          <w:lang w:val="it-IT"/>
        </w:rPr>
        <w:t>1</w:t>
      </w:r>
      <w:r w:rsidR="00C9290D" w:rsidRPr="00373C0E">
        <w:rPr>
          <w:vertAlign w:val="superscript"/>
          <w:lang w:val="it-IT"/>
        </w:rPr>
        <w:t>,</w:t>
      </w:r>
      <w:r w:rsidR="00C9290D" w:rsidRPr="00373C0E">
        <w:rPr>
          <w:lang w:val="it-IT"/>
        </w:rPr>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F20232" w:rsidRPr="00661D1F" w14:paraId="4208C790" w14:textId="77777777" w:rsidTr="0011332D">
        <w:tc>
          <w:tcPr>
            <w:tcW w:w="2410" w:type="dxa"/>
            <w:shd w:val="clear" w:color="auto" w:fill="auto"/>
          </w:tcPr>
          <w:p w14:paraId="7405B8FE" w14:textId="77777777" w:rsidR="00F20232" w:rsidRPr="003557EE" w:rsidRDefault="00F20232" w:rsidP="0011332D">
            <w:pPr>
              <w:pStyle w:val="MDPI61Citation"/>
              <w:spacing w:after="120" w:line="240" w:lineRule="exact"/>
            </w:pPr>
            <w:r w:rsidRPr="00A73E8E">
              <w:rPr>
                <w:b/>
              </w:rPr>
              <w:t>Citation:</w:t>
            </w:r>
            <w:r>
              <w:rPr>
                <w:b/>
              </w:rPr>
              <w:t xml:space="preserve"> </w:t>
            </w:r>
            <w:r>
              <w:t>To be added by editorial staff during production.</w:t>
            </w:r>
          </w:p>
          <w:p w14:paraId="1A96D23A" w14:textId="77777777" w:rsidR="00F20232" w:rsidRDefault="00F20232" w:rsidP="0011332D">
            <w:pPr>
              <w:pStyle w:val="MDPI14history"/>
              <w:spacing w:before="120" w:after="120"/>
              <w:rPr>
                <w:rFonts w:ascii="SimSun" w:eastAsia="SimSun" w:hAnsi="SimSun" w:cs="SimSun"/>
                <w:lang w:eastAsia="zh-CN"/>
              </w:rPr>
            </w:pPr>
            <w:r>
              <w:t xml:space="preserve">Academic Editor: </w:t>
            </w:r>
            <w:r w:rsidRPr="00562097">
              <w:t>Firstname Lastname</w:t>
            </w:r>
          </w:p>
          <w:p w14:paraId="270BA88E" w14:textId="77777777" w:rsidR="00F20232" w:rsidRPr="00D30D71" w:rsidRDefault="00F20232" w:rsidP="0011332D">
            <w:pPr>
              <w:pStyle w:val="MDPI14history"/>
              <w:spacing w:before="120"/>
              <w:rPr>
                <w:rFonts w:ascii="SimSun" w:eastAsia="SimSun" w:hAnsi="SimSun" w:cs="SimSun"/>
              </w:rPr>
            </w:pPr>
            <w:r w:rsidRPr="00550626">
              <w:rPr>
                <w:szCs w:val="14"/>
              </w:rPr>
              <w:t xml:space="preserve">Received: </w:t>
            </w:r>
            <w:r w:rsidRPr="00D945EC">
              <w:rPr>
                <w:szCs w:val="14"/>
              </w:rPr>
              <w:t>date</w:t>
            </w:r>
          </w:p>
          <w:p w14:paraId="054E0CE2" w14:textId="77777777" w:rsidR="00F20232" w:rsidRDefault="00F20232" w:rsidP="0011332D">
            <w:pPr>
              <w:pStyle w:val="MDPI14history"/>
              <w:rPr>
                <w:szCs w:val="14"/>
              </w:rPr>
            </w:pPr>
            <w:r>
              <w:rPr>
                <w:szCs w:val="14"/>
              </w:rPr>
              <w:t>Revised: date</w:t>
            </w:r>
          </w:p>
          <w:p w14:paraId="1E50DD8C" w14:textId="77777777" w:rsidR="00F20232" w:rsidRPr="00550626" w:rsidRDefault="00F20232" w:rsidP="0011332D">
            <w:pPr>
              <w:pStyle w:val="MDPI14history"/>
              <w:rPr>
                <w:szCs w:val="14"/>
              </w:rPr>
            </w:pPr>
            <w:r>
              <w:rPr>
                <w:szCs w:val="14"/>
              </w:rPr>
              <w:t>Accepted: date</w:t>
            </w:r>
          </w:p>
          <w:p w14:paraId="1F4FF41E" w14:textId="77777777" w:rsidR="00F20232" w:rsidRPr="00550626" w:rsidRDefault="00F20232" w:rsidP="0011332D">
            <w:pPr>
              <w:pStyle w:val="MDPI14history"/>
              <w:spacing w:after="120"/>
              <w:rPr>
                <w:szCs w:val="14"/>
              </w:rPr>
            </w:pPr>
            <w:r w:rsidRPr="00550626">
              <w:rPr>
                <w:szCs w:val="14"/>
              </w:rPr>
              <w:t xml:space="preserve">Published: </w:t>
            </w:r>
            <w:r w:rsidRPr="00D945EC">
              <w:rPr>
                <w:szCs w:val="14"/>
              </w:rPr>
              <w:t>date</w:t>
            </w:r>
          </w:p>
          <w:p w14:paraId="5954D579" w14:textId="77777777" w:rsidR="00F20232" w:rsidRPr="00661D1F" w:rsidRDefault="00F20232" w:rsidP="0011332D">
            <w:pPr>
              <w:adjustRightInd w:val="0"/>
              <w:snapToGrid w:val="0"/>
              <w:spacing w:before="120" w:line="240" w:lineRule="atLeast"/>
              <w:ind w:right="113"/>
              <w:jc w:val="left"/>
              <w:rPr>
                <w:rFonts w:eastAsia="DengXian"/>
                <w:bCs/>
                <w:sz w:val="14"/>
                <w:szCs w:val="14"/>
                <w:lang w:bidi="en-US"/>
              </w:rPr>
            </w:pPr>
            <w:r w:rsidRPr="00661D1F">
              <w:rPr>
                <w:rFonts w:eastAsia="DengXian"/>
              </w:rPr>
              <w:drawing>
                <wp:inline distT="0" distB="0" distL="0" distR="0" wp14:anchorId="65DCA90A" wp14:editId="5D4DDAA5">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68E741A" w14:textId="41CA2DB5" w:rsidR="00F20232" w:rsidRPr="00661D1F" w:rsidRDefault="00F20232" w:rsidP="001A4E3F">
            <w:pPr>
              <w:pStyle w:val="MDPI72Copyright"/>
              <w:rPr>
                <w:rFonts w:eastAsia="DengXian"/>
                <w:lang w:bidi="en-US"/>
              </w:rPr>
            </w:pPr>
            <w:r w:rsidRPr="00661D1F">
              <w:rPr>
                <w:rFonts w:eastAsia="DengXian"/>
                <w:b/>
                <w:lang w:bidi="en-US"/>
              </w:rPr>
              <w:t>Copyright:</w:t>
            </w:r>
            <w:r w:rsidRPr="00661D1F">
              <w:rPr>
                <w:rFonts w:eastAsia="DengXian"/>
                <w:lang w:bidi="en-US"/>
              </w:rPr>
              <w:t xml:space="preserve"> </w:t>
            </w:r>
            <w:r w:rsidR="00C614A6">
              <w:rPr>
                <w:rFonts w:eastAsia="DengXian"/>
                <w:lang w:bidi="en-US"/>
              </w:rPr>
              <w:t>© 2024 by the</w:t>
            </w:r>
            <w:r>
              <w:rPr>
                <w:rFonts w:eastAsia="DengXian"/>
                <w:lang w:bidi="en-US"/>
              </w:rPr>
              <w:t xml:space="preserve"> authors. Submitted for possible open access publication under the terms and conditions of the Creative Commons </w:t>
            </w:r>
            <w:r w:rsidRPr="00661D1F">
              <w:rPr>
                <w:rFonts w:eastAsia="DengXian"/>
                <w:lang w:bidi="en-US"/>
              </w:rPr>
              <w:t>Attribution (CC BY) license (</w:t>
            </w:r>
            <w:r>
              <w:rPr>
                <w:rFonts w:eastAsia="DengXian"/>
                <w:lang w:bidi="en-US"/>
              </w:rPr>
              <w:t>https://</w:t>
            </w:r>
            <w:r w:rsidRPr="00661D1F">
              <w:rPr>
                <w:rFonts w:eastAsia="DengXian"/>
                <w:lang w:bidi="en-US"/>
              </w:rPr>
              <w:t>creativecommons.org/licenses/by/4.0/).</w:t>
            </w:r>
          </w:p>
        </w:tc>
      </w:tr>
    </w:tbl>
    <w:p w14:paraId="28FB56B8" w14:textId="213164B4" w:rsidR="00C9290D" w:rsidRPr="00373C0E" w:rsidRDefault="000D2E99" w:rsidP="00C9290D">
      <w:pPr>
        <w:pStyle w:val="MDPI16affiliation"/>
        <w:rPr>
          <w:lang w:val="it-IT"/>
        </w:rPr>
      </w:pPr>
      <w:r w:rsidRPr="00373C0E">
        <w:rPr>
          <w:vertAlign w:val="superscript"/>
          <w:lang w:val="it-IT"/>
        </w:rPr>
        <w:t>1</w:t>
      </w:r>
      <w:r w:rsidR="00C9290D" w:rsidRPr="00373C0E">
        <w:rPr>
          <w:lang w:val="it-IT"/>
        </w:rPr>
        <w:tab/>
      </w:r>
      <w:r w:rsidR="00373C0E" w:rsidRPr="00373C0E">
        <w:rPr>
          <w:lang w:val="it-IT"/>
        </w:rPr>
        <w:t>Università degli Studi di Brescia</w:t>
      </w:r>
      <w:r w:rsidR="00C9290D" w:rsidRPr="00373C0E">
        <w:rPr>
          <w:lang w:val="it-IT"/>
        </w:rPr>
        <w:t xml:space="preserve">; </w:t>
      </w:r>
    </w:p>
    <w:p w14:paraId="5B54740B" w14:textId="2D2840BE" w:rsidR="00C9290D" w:rsidRPr="00550626" w:rsidRDefault="00C9290D" w:rsidP="00C9290D">
      <w:pPr>
        <w:pStyle w:val="MDPI16affiliation"/>
      </w:pPr>
      <w:r w:rsidRPr="003D0EA6">
        <w:rPr>
          <w:b/>
        </w:rPr>
        <w:t>*</w:t>
      </w:r>
      <w:r w:rsidRPr="00D945EC">
        <w:tab/>
        <w:t xml:space="preserve">Correspondence: </w:t>
      </w:r>
      <w:r w:rsidR="007E201A">
        <w:t>gioele.dimarcoberardino@unibs.it</w:t>
      </w:r>
      <w:r w:rsidRPr="00D945EC">
        <w:t>; Tel.: (optional; include country code; if there are multiple correspondin</w:t>
      </w:r>
      <w:r>
        <w:t>g authors, add author initials)</w:t>
      </w:r>
    </w:p>
    <w:p w14:paraId="51F4AC14" w14:textId="52F0BDCA" w:rsidR="00C9290D" w:rsidRPr="00550626" w:rsidRDefault="00C9290D" w:rsidP="00C9290D">
      <w:pPr>
        <w:pStyle w:val="MDPI17abstract"/>
        <w:rPr>
          <w:szCs w:val="18"/>
        </w:rPr>
      </w:pPr>
      <w:r w:rsidRPr="00550626">
        <w:rPr>
          <w:b/>
          <w:szCs w:val="18"/>
        </w:rPr>
        <w:t xml:space="preserve">Abstract: </w:t>
      </w:r>
      <w:r w:rsidRPr="00D945EC">
        <w:rPr>
          <w:szCs w:val="18"/>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BD3A5E">
        <w:rPr>
          <w:szCs w:val="18"/>
        </w:rPr>
        <w:t xml:space="preserve">; (2) Methods: briefly describe the main methods or treatments applied; (3) Results: summarize the </w:t>
      </w:r>
      <w:r w:rsidR="001D3076">
        <w:rPr>
          <w:szCs w:val="18"/>
        </w:rPr>
        <w:t>article</w:t>
      </w:r>
      <w:r w:rsidR="001D3076">
        <w:rPr>
          <w:rFonts w:hint="eastAsia"/>
          <w:szCs w:val="18"/>
        </w:rPr>
        <w:t>’</w:t>
      </w:r>
      <w:r w:rsidR="001D3076">
        <w:rPr>
          <w:szCs w:val="18"/>
        </w:rPr>
        <w:t>s</w:t>
      </w:r>
      <w:r w:rsidR="00BD3A5E">
        <w:rPr>
          <w:szCs w:val="18"/>
        </w:rPr>
        <w:t xml:space="preserve"> main findings; (4) Conclusions: indicate the main conclus</w:t>
      </w:r>
      <w:r w:rsidR="002E351E">
        <w:rPr>
          <w:szCs w:val="18"/>
        </w:rPr>
        <w:t>ions or interpretations. The ab</w:t>
      </w:r>
      <w:r w:rsidR="00BD3A5E">
        <w:rPr>
          <w:szCs w:val="18"/>
        </w:rPr>
        <w:t>stract should be an objective representation of the article and it must not contain results that are not presented and substantiated in the main text and should not exaggerate the main conclusions.</w:t>
      </w:r>
    </w:p>
    <w:p w14:paraId="327A4C30" w14:textId="77777777" w:rsidR="00C9290D" w:rsidRPr="00550626" w:rsidRDefault="00C9290D" w:rsidP="00C9290D">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F92617">
        <w:rPr>
          <w:szCs w:val="18"/>
        </w:rPr>
        <w:t xml:space="preserve">specific to the article yet </w:t>
      </w:r>
      <w:r w:rsidRPr="00D945EC">
        <w:rPr>
          <w:szCs w:val="18"/>
        </w:rPr>
        <w:t>reasonably common within the subject discipline.)</w:t>
      </w:r>
    </w:p>
    <w:p w14:paraId="18C9ADDF" w14:textId="77777777" w:rsidR="00C9290D" w:rsidRPr="00550626" w:rsidRDefault="00C9290D" w:rsidP="00C9290D">
      <w:pPr>
        <w:pStyle w:val="MDPI19line"/>
      </w:pPr>
    </w:p>
    <w:p w14:paraId="0C201516" w14:textId="77777777" w:rsidR="00C9290D" w:rsidRDefault="00C9290D" w:rsidP="00C9290D">
      <w:pPr>
        <w:pStyle w:val="MDPI21heading1"/>
        <w:rPr>
          <w:lang w:eastAsia="zh-CN"/>
        </w:rPr>
      </w:pPr>
      <w:r>
        <w:rPr>
          <w:lang w:eastAsia="zh-CN"/>
        </w:rPr>
        <w:t>0. How to Use This Template</w:t>
      </w:r>
    </w:p>
    <w:p w14:paraId="45D5B500" w14:textId="77777777" w:rsidR="00C9290D" w:rsidRDefault="00C9290D" w:rsidP="00617338">
      <w:pPr>
        <w:pStyle w:val="MDPI31text"/>
      </w:pPr>
      <w:r>
        <w:t xml:space="preserve">The template details the sections that can be used in a manuscript. Note that each section has a corresponding style, </w:t>
      </w:r>
      <w:r w:rsidR="00BD3A5E">
        <w:t>which can be found in the “Styles”</w:t>
      </w:r>
      <w:r w:rsidR="002E351E">
        <w:t xml:space="preserve"> </w:t>
      </w:r>
      <w:r w:rsidR="00BD3A5E">
        <w:t xml:space="preserve">menu of Word. Sections that are not mandatory are listed as such. The section titles given are for articles. Review papers and other article types have a more flexible structure. </w:t>
      </w:r>
    </w:p>
    <w:p w14:paraId="328D89D5" w14:textId="77777777" w:rsidR="00C9290D" w:rsidRDefault="00C9290D" w:rsidP="00617338">
      <w:pPr>
        <w:pStyle w:val="MDPI31text"/>
      </w:pPr>
      <w:r>
        <w:t xml:space="preserve">Remove this paragraph and start section numbering with 1. For any questions, please contact the editorial office of the journal or </w:t>
      </w:r>
      <w:r w:rsidRPr="007F2582">
        <w:t>support@mdpi.com</w:t>
      </w:r>
      <w:r>
        <w:t>.</w:t>
      </w:r>
    </w:p>
    <w:p w14:paraId="63BBE993" w14:textId="5AD1D051" w:rsidR="00531A66" w:rsidRDefault="00C9290D" w:rsidP="00531A66">
      <w:pPr>
        <w:pStyle w:val="MDPI21heading1"/>
        <w:numPr>
          <w:ilvl w:val="0"/>
          <w:numId w:val="24"/>
        </w:numPr>
        <w:rPr>
          <w:lang w:eastAsia="zh-CN"/>
        </w:rPr>
      </w:pPr>
      <w:commentRangeStart w:id="0"/>
      <w:r w:rsidRPr="007F2582">
        <w:rPr>
          <w:lang w:eastAsia="zh-CN"/>
        </w:rPr>
        <w:t>Introduction</w:t>
      </w:r>
      <w:commentRangeEnd w:id="0"/>
      <w:r w:rsidR="00F55CDD">
        <w:rPr>
          <w:rStyle w:val="Rimandocommento"/>
          <w:rFonts w:eastAsia="SimSun"/>
          <w:b w:val="0"/>
          <w:noProof/>
          <w:snapToGrid/>
          <w:lang w:eastAsia="zh-CN" w:bidi="ar-SA"/>
        </w:rPr>
        <w:commentReference w:id="0"/>
      </w:r>
    </w:p>
    <w:p w14:paraId="6BFEAAD4" w14:textId="70076114" w:rsidR="00043284" w:rsidRDefault="000A14B7" w:rsidP="001C357C">
      <w:pPr>
        <w:pStyle w:val="MDPI31text"/>
      </w:pPr>
      <w:r>
        <w:t>It is crucial to shift the energy sector towards sources with a lower carbon footprint to lessen the harmful impacts on the global the environment caused by human activities.</w:t>
      </w:r>
      <w:r w:rsidR="00095858">
        <w:t xml:space="preserve"> </w:t>
      </w:r>
      <w:r w:rsidR="00611B29">
        <w:t>Renewable energy must account for about 40% of total energy generation in all sectors by 2030</w:t>
      </w:r>
      <w:r w:rsidR="00095858">
        <w:t xml:space="preserve"> </w:t>
      </w:r>
      <w:r w:rsidR="00360C11">
        <w:fldChar w:fldCharType="begin"/>
      </w:r>
      <w:r w:rsidR="00360C11">
        <w:instrText xml:space="preserve"> ADDIN ZOTERO_ITEM CSL_CITATION {"citationID":"nx5Dltkm","properties":{"formattedCitation":"[1]","plainCitation":"[1]","noteIndex":0},"citationItems":[{"id":54,"uris":["http://zotero.org/users/10296591/items/KDKB42SX"],"itemData":{"id":54,"type":"document","title":"IRENA_RE_Capacity_Statistics_2022.pdf","URL":"https://www.irena.org/-/media/Files/IRENA/Agency/Publication/2022/Apr/IRENA_RE_Capacity_Statistics_2022.pdf?rev=460f190dea15442eba8373d9625341ae","accessed":{"date-parts":[["2023",3,22]]},"citation-key":""}}],"schema":"https://github.com/citation-style-language/schema/raw/master/csl-citation.json"} </w:instrText>
      </w:r>
      <w:r w:rsidR="00360C11">
        <w:fldChar w:fldCharType="separate"/>
      </w:r>
      <w:r w:rsidR="00360C11" w:rsidRPr="00360C11">
        <w:t>[1]</w:t>
      </w:r>
      <w:r w:rsidR="00360C11">
        <w:fldChar w:fldCharType="end"/>
      </w:r>
      <w:r w:rsidR="00611B29">
        <w:t xml:space="preserve"> to align with the EU's carbon-neutral objective</w:t>
      </w:r>
      <w:r w:rsidR="00456D99">
        <w:t xml:space="preserve"> </w:t>
      </w:r>
      <w:r w:rsidR="00456D99">
        <w:fldChar w:fldCharType="begin"/>
      </w:r>
      <w:r w:rsidR="00456D99">
        <w:instrText xml:space="preserve"> ADDIN ZOTERO_ITEM CSL_CITATION {"citationID":"7lNCdWuu","properties":{"formattedCitation":"[2]","plainCitation":"[2]","noteIndex":0},"citationItems":[{"id":1864,"uris":["http://zotero.org/users/10296591/items/36SLW8VI"],"itemData":{"id":1864,"type":"webpage","abstract":"Writing into law the goal set out in the European Green Deal for Europe’s economy and society to become climate-neutral by 2050.","language":"en","title":"European Climate Law - European Commission","URL":"https://climate.ec.europa.eu/eu-action/european-climate-law_en","accessed":{"date-parts":[["2024",3,28]]},"citation-key":"EuropeanClimateLawa"}}],"schema":"https://github.com/citation-style-language/schema/raw/master/csl-citation.json"} </w:instrText>
      </w:r>
      <w:r w:rsidR="00456D99">
        <w:fldChar w:fldCharType="separate"/>
      </w:r>
      <w:r w:rsidR="00456D99" w:rsidRPr="00456D99">
        <w:t>[2]</w:t>
      </w:r>
      <w:r w:rsidR="00456D99">
        <w:fldChar w:fldCharType="end"/>
      </w:r>
      <w:r w:rsidR="00611B29">
        <w:t>.</w:t>
      </w:r>
      <w:r>
        <w:t xml:space="preserve"> Biomass, obtained from organic materials including plant </w:t>
      </w:r>
      <w:r w:rsidR="003140E2">
        <w:t>leftovers</w:t>
      </w:r>
      <w:r>
        <w:t>, animal waste, and the organic part of municipal solid waste (OFMSW), offers a promising opportunity for producing greener energy.</w:t>
      </w:r>
      <w:r w:rsidR="008221E3">
        <w:t xml:space="preserve"> </w:t>
      </w:r>
      <w:r w:rsidR="00B35F86">
        <w:t xml:space="preserve">Moreover, using biomass in this manner allows for the conversion of waste into a valuable resource, aligning with the circular economy </w:t>
      </w:r>
      <w:commentRangeStart w:id="1"/>
      <w:r w:rsidR="00B35F86">
        <w:t>principles</w:t>
      </w:r>
      <w:commentRangeEnd w:id="1"/>
      <w:r w:rsidR="005B1FE0">
        <w:rPr>
          <w:rStyle w:val="Rimandocommento"/>
          <w:rFonts w:eastAsia="SimSun"/>
          <w:noProof/>
          <w:snapToGrid/>
          <w:lang w:eastAsia="zh-CN" w:bidi="ar-SA"/>
        </w:rPr>
        <w:commentReference w:id="1"/>
      </w:r>
      <w:r w:rsidR="00B35F86">
        <w:t>.</w:t>
      </w:r>
      <w:r>
        <w:t xml:space="preserve"> </w:t>
      </w:r>
      <w:r w:rsidR="008955AE">
        <w:t xml:space="preserve">The key advantages of biomass compared to other </w:t>
      </w:r>
      <w:commentRangeStart w:id="2"/>
      <w:r w:rsidR="008955AE">
        <w:t xml:space="preserve">renewable sources </w:t>
      </w:r>
      <w:commentRangeEnd w:id="2"/>
      <w:r w:rsidR="006E2907">
        <w:rPr>
          <w:rStyle w:val="Rimandocommento"/>
          <w:rFonts w:eastAsia="SimSun"/>
          <w:noProof/>
          <w:snapToGrid/>
          <w:lang w:eastAsia="zh-CN" w:bidi="ar-SA"/>
        </w:rPr>
        <w:commentReference w:id="2"/>
      </w:r>
      <w:r w:rsidR="008955AE">
        <w:t xml:space="preserve">are its independence from weather conditions and its ability to more easily meet electricity demand through physical </w:t>
      </w:r>
      <w:commentRangeStart w:id="3"/>
      <w:r w:rsidR="008955AE">
        <w:t>accumulation</w:t>
      </w:r>
      <w:r w:rsidR="00D60E96">
        <w:t xml:space="preserve"> </w:t>
      </w:r>
      <w:commentRangeStart w:id="4"/>
      <w:r w:rsidR="00D60E96">
        <w:fldChar w:fldCharType="begin"/>
      </w:r>
      <w:r w:rsidR="00D60E96">
        <w:instrText xml:space="preserve"> ADDIN ZOTERO_ITEM CSL_CITATION {"citationID":"IK9eZLas","properties":{"formattedCitation":"[3]","plainCitation":"[3]","noteIndex":0},"citationItems":[{"id":1871,"uris":["http://zotero.org/users/10296591/items/2B2HXTPA"],"itemData":{"id":1871,"type":"article-journal","abstract":"Biomass is often assigned a central role in future energy system scenarios as a carbon sink, making negative greenhouse gas emissions possible through carbon capture and storage of biogenic carbon dioxide from biomass-fuelled power plants. However, biomass could also serve as a strategic complement to variable renewables by supplying electricity during hours of high residual load. In this work, we investigate the role of biomass in electricity systems with net zero or negative emissions of carbon dioxide and with different levels of biomass availability. We show that access to biomass corresponding to ca. 20% of the electricity demand in primary energy terms, is of high value to the electricity system. Biomass for flexibility purposes can be a cost-efficient support to reach a carbon neutral electricity system with the main share of electricity from wind and solar power. Biomass-fired power plants equipped with carbon capture and storage in combination with natural gas combined cycle turbines are identified as being the cost-effective choice to supply the electricity system with flexibility if the availability of biomass within the electricity system is low. In contrast, in the case of excess biomass, flexibility is supplied by biomethane-fired combined cycle turbines or by biomass-fired power plants.","container-title":"Energy","DOI":"10.1016/j.energy.2018.11.112","ISSN":"0360-5442","journalAbbreviation":"Energy","page":"532-541","source":"ScienceDirect","title":"Biomass in the electricity system: A complement to variable renewables or a source of negative emissions?","title-short":"Biomass in the electricity system","volume":"168","author":[{"family":"Johansson","given":"Viktor"},{"family":"Lehtveer","given":"Mariliis"},{"family":"Göransson","given":"Lisa"}],"issued":{"date-parts":[["2019",2,1]]},"citation-key":"johanssonBiomassElectricitySystem2019"}}],"schema":"https://github.com/citation-style-language/schema/raw/master/csl-citation.json"} </w:instrText>
      </w:r>
      <w:r w:rsidR="00D60E96">
        <w:fldChar w:fldCharType="separate"/>
      </w:r>
      <w:r w:rsidR="00D60E96" w:rsidRPr="00D60E96">
        <w:t>[3]</w:t>
      </w:r>
      <w:r w:rsidR="00D60E96">
        <w:fldChar w:fldCharType="end"/>
      </w:r>
      <w:commentRangeEnd w:id="3"/>
      <w:commentRangeEnd w:id="4"/>
      <w:r w:rsidR="000575FE">
        <w:rPr>
          <w:rStyle w:val="Rimandocommento"/>
          <w:rFonts w:eastAsia="SimSun"/>
          <w:noProof/>
          <w:snapToGrid/>
          <w:lang w:eastAsia="zh-CN" w:bidi="ar-SA"/>
        </w:rPr>
        <w:commentReference w:id="4"/>
      </w:r>
      <w:r w:rsidR="00D60E96">
        <w:rPr>
          <w:rStyle w:val="Rimandocommento"/>
          <w:rFonts w:eastAsia="SimSun"/>
          <w:noProof/>
          <w:snapToGrid/>
          <w:lang w:eastAsia="zh-CN" w:bidi="ar-SA"/>
        </w:rPr>
        <w:commentReference w:id="3"/>
      </w:r>
      <w:r w:rsidR="008955AE">
        <w:t>.</w:t>
      </w:r>
    </w:p>
    <w:p w14:paraId="5CA335BD" w14:textId="6F53385A" w:rsidR="00886062" w:rsidRDefault="006B475D" w:rsidP="001C357C">
      <w:pPr>
        <w:pStyle w:val="MDPI31text"/>
      </w:pPr>
      <w:r>
        <w:t xml:space="preserve">Several ways exist for converting biomass into biofuel. The </w:t>
      </w:r>
      <w:r w:rsidR="00983855">
        <w:t>Figure xx</w:t>
      </w:r>
      <w:r>
        <w:t xml:space="preserve"> displays the primary categories based on the type of process involved in the conversion.</w:t>
      </w:r>
    </w:p>
    <w:p w14:paraId="2A982C69" w14:textId="5A4F19CB" w:rsidR="00983855" w:rsidRDefault="00983855" w:rsidP="001C357C">
      <w:pPr>
        <w:pStyle w:val="MDPI31text"/>
      </w:pPr>
      <w:commentRangeStart w:id="5"/>
      <w:r w:rsidRPr="00983855">
        <w:drawing>
          <wp:inline distT="0" distB="0" distL="0" distR="0" wp14:anchorId="131A0172" wp14:editId="4AD286B9">
            <wp:extent cx="2731891" cy="1688835"/>
            <wp:effectExtent l="0" t="0" r="0"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0025" cy="1700045"/>
                    </a:xfrm>
                    <a:prstGeom prst="rect">
                      <a:avLst/>
                    </a:prstGeom>
                  </pic:spPr>
                </pic:pic>
              </a:graphicData>
            </a:graphic>
          </wp:inline>
        </w:drawing>
      </w:r>
      <w:commentRangeEnd w:id="5"/>
      <w:r>
        <w:rPr>
          <w:rStyle w:val="Rimandocommento"/>
          <w:rFonts w:eastAsia="SimSun"/>
          <w:noProof/>
          <w:snapToGrid/>
          <w:lang w:eastAsia="zh-CN" w:bidi="ar-SA"/>
        </w:rPr>
        <w:commentReference w:id="5"/>
      </w:r>
    </w:p>
    <w:p w14:paraId="096F45C7" w14:textId="653A6624" w:rsidR="00C73183" w:rsidRDefault="008D1706" w:rsidP="00490E5F">
      <w:pPr>
        <w:pStyle w:val="MDPI31text"/>
      </w:pPr>
      <w:r>
        <w:lastRenderedPageBreak/>
        <w:t>This work</w:t>
      </w:r>
      <w:r w:rsidR="00EC2EE2">
        <w:t xml:space="preserve"> </w:t>
      </w:r>
      <w:r w:rsidR="00DC3A55">
        <w:fldChar w:fldCharType="begin"/>
      </w:r>
      <w:r w:rsidR="00DC3A55">
        <w:instrText xml:space="preserve"> ADDIN ZOTERO_ITEM CSL_CITATION {"citationID":"wKo0BGNP","properties":{"formattedCitation":"[4]","plainCitation":"[4]","noteIndex":0},"citationItems":[{"id":1867,"uris":["http://zotero.org/users/10296591/items/Z4MMZFNF"],"itemData":{"id":1867,"type":"article-journal","abstract":"Biomass is considered one of the prospective alternatives to energy and environmental challenges. The use of biomass as bioenergy has gained global interest due to its environmentally benign, renewable, and abundant characteristics. Numerous conversion technologies have been developed over time to convert biomass into various energy products. This review presents a summary of the different biomass conversion technologies used for bioenergy production. These include thermochemical, biological, physical, biochemical, and hybrid system technologies. It summarizes the production of different bioenergy products such as bio-oil, biodiesel, and fuel via various conversion technologies. The competitive advantages, potential environmental impacts, and challenges of these biomass conversion technologies are discussed. The recycling of biomass can solve a lot of current energy challenges. However, conversion technologies exhibit some challenges relative to upscaling and commercialization due to their immense operational and investment expenses and high energy usage.","container-title":"Sustainability","DOI":"10.3390/su151612121","ISSN":"2071-1050","issue":"16","language":"en","license":"http://creativecommons.org/licenses/by/3.0/","note":"number: 16\npublisher: Multidisciplinary Digital Publishing Institute","page":"12121","source":"www.mdpi.com","title":"Technologies and Innovations for Biomass Energy Production","volume":"15","author":[{"family":"Tshikovhi","given":"Azwifunimunwe"},{"family":"Motaung","given":"Tshwafo Ellias"}],"issued":{"date-parts":[["2023",1]]},"citation-key":"tshikovhiTechnologiesInnovationsBiomass2023"}}],"schema":"https://github.com/citation-style-language/schema/raw/master/csl-citation.json"} </w:instrText>
      </w:r>
      <w:r w:rsidR="00DC3A55">
        <w:fldChar w:fldCharType="separate"/>
      </w:r>
      <w:r w:rsidR="00DC3A55" w:rsidRPr="00DC3A55">
        <w:t>[4]</w:t>
      </w:r>
      <w:r w:rsidR="00DC3A55">
        <w:fldChar w:fldCharType="end"/>
      </w:r>
      <w:r>
        <w:t xml:space="preserve"> presents technology focusing on the product's characteristics, together with a quick overview of the primary advantages and drawbacks.</w:t>
      </w:r>
      <w:r w:rsidR="00B414C6">
        <w:t xml:space="preserve"> </w:t>
      </w:r>
      <w:r w:rsidR="00534D1E">
        <w:t>Physical biomass conversion involves modifying biomass by preprocessing activities, size reduction, drying, and densification. The method converts biomass into forms with enhanced characteristics, including increased mass density, energy density, and hydrophobicity compared to raw biomass.</w:t>
      </w:r>
      <w:r w:rsidR="00B414C6">
        <w:t xml:space="preserve"> </w:t>
      </w:r>
      <w:r w:rsidR="00802C46">
        <w:t xml:space="preserve">Biological processes often utilize microbial systems to improve the conversion of specific chemical products by triggering a series of reactions in a metabolic pathway. </w:t>
      </w:r>
      <w:r w:rsidR="00E03D6D">
        <w:t xml:space="preserve">Biological conversion techniques are deemed eco-friendly. </w:t>
      </w:r>
      <w:r w:rsidR="00644E64">
        <w:t xml:space="preserve">Moreover, it is generally advised to take an additional separation step in this scenario. </w:t>
      </w:r>
      <w:r w:rsidR="00534D1E">
        <w:t>Thermochemical processes often work under demanding conditions involving high temperatures and pressures. Thermochemical methods demand a significant initial investment and setup due to the required infrastructure. Additionally, these processes typically provide a variety of chemicals, necessitating a refining step.</w:t>
      </w:r>
      <w:r w:rsidR="00B414C6">
        <w:t xml:space="preserve"> </w:t>
      </w:r>
      <w:r w:rsidR="00944B8A">
        <w:t>Biochemical conversion technologies combine biological and chemical mechanisms. This process utilizes microbes and biological catalysts to transform biomass into gas, specifically CO2 and CH4. It offers excellent selectivity in converting biomass into the desired end products.</w:t>
      </w:r>
      <w:r w:rsidR="0011205B">
        <w:t xml:space="preserve"> </w:t>
      </w:r>
      <w:r w:rsidR="005F047D" w:rsidRPr="005F047D">
        <w:t>The selection of process technology is dependent upon the d</w:t>
      </w:r>
      <w:r w:rsidR="00190E08">
        <w:t xml:space="preserve">esired end product and the </w:t>
      </w:r>
      <w:r w:rsidR="005F047D" w:rsidRPr="005F047D">
        <w:t>feedstocks supplied.</w:t>
      </w:r>
    </w:p>
    <w:p w14:paraId="30F5B9BA" w14:textId="22D3796E" w:rsidR="005705A8" w:rsidRDefault="005705A8" w:rsidP="00490E5F">
      <w:pPr>
        <w:pStyle w:val="MDPI31text"/>
      </w:pPr>
    </w:p>
    <w:p w14:paraId="7C51C6FD" w14:textId="7D6549A6" w:rsidR="005705A8" w:rsidRPr="005705A8" w:rsidRDefault="005705A8" w:rsidP="00490E5F">
      <w:pPr>
        <w:pStyle w:val="MDPI31text"/>
        <w:rPr>
          <w:lang w:val="it-IT"/>
        </w:rPr>
      </w:pPr>
      <w:commentRangeStart w:id="6"/>
      <w:r w:rsidRPr="005705A8">
        <w:rPr>
          <w:lang w:val="it-IT"/>
        </w:rPr>
        <w:t>CERCA UNA FRASE DI C</w:t>
      </w:r>
      <w:r>
        <w:rPr>
          <w:lang w:val="it-IT"/>
        </w:rPr>
        <w:t>OLLEGAMENTO (E DEI DATI) per giustificare</w:t>
      </w:r>
      <w:r w:rsidR="00092E9F">
        <w:rPr>
          <w:lang w:val="it-IT"/>
        </w:rPr>
        <w:t xml:space="preserve"> il fatto che d’ora in poi ci si concentra solo su AD</w:t>
      </w:r>
      <w:commentRangeEnd w:id="6"/>
      <w:r w:rsidR="00092E9F">
        <w:rPr>
          <w:rStyle w:val="Rimandocommento"/>
          <w:rFonts w:eastAsia="SimSun"/>
          <w:noProof/>
          <w:snapToGrid/>
          <w:lang w:eastAsia="zh-CN" w:bidi="ar-SA"/>
        </w:rPr>
        <w:commentReference w:id="6"/>
      </w:r>
    </w:p>
    <w:p w14:paraId="4587F8AE" w14:textId="77777777" w:rsidR="00D4208C" w:rsidRPr="00834DBE" w:rsidRDefault="00D4208C" w:rsidP="00B414C6">
      <w:pPr>
        <w:pStyle w:val="MDPI31text"/>
        <w:ind w:left="0" w:firstLine="0"/>
        <w:rPr>
          <w:lang w:val="it-IT"/>
        </w:rPr>
      </w:pPr>
    </w:p>
    <w:p w14:paraId="4E339A44" w14:textId="75C02E7E" w:rsidR="00F7700C" w:rsidRDefault="008E1365" w:rsidP="00364204">
      <w:pPr>
        <w:pStyle w:val="MDPI31text"/>
      </w:pPr>
      <w:r w:rsidRPr="007F4056">
        <w:t xml:space="preserve">Anaerobic digestion occurs in </w:t>
      </w:r>
      <w:r w:rsidR="00897278" w:rsidRPr="007F4056">
        <w:t>specialized</w:t>
      </w:r>
      <w:r w:rsidRPr="007F4056">
        <w:t xml:space="preserve"> reactors, where microbial consortia support a sequence of metabolic activities on the biomass. The reactions progress through various phases: hydrolysis, acidogenesis, acetogenesis, and methanogenesis. Every phase is defined by the decomposition of intricate organic molecules into more basic ones.</w:t>
      </w:r>
      <w:r w:rsidR="007F4056">
        <w:t xml:space="preserve"> </w:t>
      </w:r>
      <w:r w:rsidR="007F4056">
        <w:t>The process produces biogas primarily composed of methane (CH4) and carbon dioxide (CO2), with small amounts of N2, H2S, H2O, and VOCs.</w:t>
      </w:r>
      <w:r w:rsidRPr="007F4056">
        <w:t xml:space="preserve"> </w:t>
      </w:r>
      <w:r w:rsidR="00E34BE3">
        <w:t xml:space="preserve">Factors influencing the output and energy content of biogas </w:t>
      </w:r>
      <w:r w:rsidR="00584E7B">
        <w:t xml:space="preserve">produced by anaerobic digestion (AD) </w:t>
      </w:r>
      <w:r w:rsidR="00E34BE3">
        <w:t>are the nutritional composition of biomass, operating temperature, operating pH, biomass loading rate, hydraulic retention time, and solid retention time</w:t>
      </w:r>
      <w:r w:rsidR="0011586C">
        <w:t xml:space="preserve"> </w:t>
      </w:r>
      <w:r w:rsidR="0011586C">
        <w:fldChar w:fldCharType="begin"/>
      </w:r>
      <w:r w:rsidR="0011586C">
        <w:instrText xml:space="preserve"> ADDIN ZOTERO_ITEM CSL_CITATION {"citationID":"8enzEQjS","properties":{"formattedCitation":"[5]","plainCitation":"[5]","noteIndex":0},"citationItems":[{"id":1898,"uris":["http://zotero.org/users/10296591/items/FFQUGJTQ"],"itemData":{"id":1898,"type":"article-journal","abstract":"The technology of anaerobic digestion allows the use of biodegradable waste for energy production by breaking down organic matter through a series of biochemical reactions. Such process generates biogas (productivity of 0.45 Nm3/KgSV), which can be used as energy source in industrial activities or as fuel for automotive vehicles. Anaerobic digestion is an economically viable and environmentally friendly process since it makes possible obtaining clean energy at a low cost and without generating greenhouse gases. Searching for clean energy sources has been the target of scientists worldwide, and this technology has excelled on the basis of efficiency in organic matter conversion into biogas (yield in the range of 0.7–2.0 kWh/m3), considered energy carriers for the future. This paper gives an overview of the technology of anaerobic digestion of food waste, describing the metabolism and microorganisms involved in this process, as well as the operational factors that affect it such as temperature, pH, organic loading, moisture, C/N ratio, and co-digestion. The types of reactors that can be used, the methane production, and the most recent developments in this area are also presented and discussed.","container-title":"International Journal of Environmental Science and Technology","DOI":"10.1007/s13762-018-1682-2","ISSN":"1735-2630","issue":"9","journalAbbreviation":"Int. J. Environ. Sci. Technol.","language":"en","page":"2033-2046","source":"Springer Link","title":"Anaerobic digestion process: technological aspects and recent developments","title-short":"Anaerobic digestion process","volume":"15","author":[{"family":"Náthia-Neves","given":"G."},{"family":"Berni","given":"M."},{"family":"Dragone","given":"G."},{"family":"Mussatto","given":"S. I."},{"family":"Forster-Carneiro","given":"T."}],"issued":{"date-parts":[["2018",9,1]]},"citation-key":"nathia-nevesAnaerobicDigestionProcess2018"}}],"schema":"https://github.com/citation-style-language/schema/raw/master/csl-citation.json"} </w:instrText>
      </w:r>
      <w:r w:rsidR="0011586C">
        <w:fldChar w:fldCharType="separate"/>
      </w:r>
      <w:r w:rsidR="0011586C" w:rsidRPr="0011586C">
        <w:t>[5]</w:t>
      </w:r>
      <w:r w:rsidR="0011586C">
        <w:fldChar w:fldCharType="end"/>
      </w:r>
      <w:r w:rsidR="00E34BE3">
        <w:t>.</w:t>
      </w:r>
      <w:r w:rsidR="00632E64">
        <w:t xml:space="preserve"> </w:t>
      </w:r>
      <w:del w:id="7" w:author="matteo galloni" w:date="2024-03-28T15:33:00Z">
        <w:r w:rsidR="00A0554D" w:rsidDel="00834DBE">
          <w:delText>This limits the unregulated emission of this mixture into the atmosphere that would happen if the biomass decomposed without treatment</w:delText>
        </w:r>
      </w:del>
      <w:r w:rsidR="00A0554D">
        <w:t>.</w:t>
      </w:r>
      <w:r w:rsidR="00692447">
        <w:t xml:space="preserve"> </w:t>
      </w:r>
      <w:r w:rsidR="00364204">
        <w:t xml:space="preserve">Anaerobic digestion is highly adaptable and may treat a variety of biomass sources including agricultural wastes, animal by-products, sewage sludge, landfill materials, and organic waste from municipal solid waste. </w:t>
      </w:r>
      <w:r w:rsidR="00F7700C" w:rsidRPr="00A30EFE">
        <w:drawing>
          <wp:inline distT="0" distB="0" distL="0" distR="0" wp14:anchorId="233D98E6" wp14:editId="0D1F8101">
            <wp:extent cx="4095750" cy="2153536"/>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0528" cy="2156048"/>
                    </a:xfrm>
                    <a:prstGeom prst="rect">
                      <a:avLst/>
                    </a:prstGeom>
                  </pic:spPr>
                </pic:pic>
              </a:graphicData>
            </a:graphic>
          </wp:inline>
        </w:drawing>
      </w:r>
    </w:p>
    <w:p w14:paraId="035BEED0" w14:textId="667ECEBB" w:rsidR="00364204" w:rsidRDefault="00364204" w:rsidP="00364204">
      <w:pPr>
        <w:pStyle w:val="MDPI31text"/>
      </w:pPr>
      <w:r>
        <w:t>The biogas composition depends on the type of biomass used and the conditions and methods used during the conversion process</w:t>
      </w:r>
      <w:r w:rsidR="00F7700C">
        <w:t>, as can be</w:t>
      </w:r>
      <w:r w:rsidR="007A44FF">
        <w:t xml:space="preserve"> seen in Tab yy</w:t>
      </w:r>
      <w:r>
        <w:t>. By strategically choosing biomass feedstock and optimising process parameters, biogas production efficiencies can be improved, making anaerobic digestion a more appealing choice for generating renewable energy.</w:t>
      </w:r>
    </w:p>
    <w:p w14:paraId="0AAD28F7" w14:textId="4CEE5153" w:rsidR="00364204" w:rsidRDefault="00364204" w:rsidP="00364204">
      <w:pPr>
        <w:pStyle w:val="MDPI31text"/>
      </w:pPr>
    </w:p>
    <w:tbl>
      <w:tblPr>
        <w:tblStyle w:val="Grigliatabella"/>
        <w:tblW w:w="0" w:type="auto"/>
        <w:tblInd w:w="2608" w:type="dxa"/>
        <w:tblLook w:val="04A0" w:firstRow="1" w:lastRow="0" w:firstColumn="1" w:lastColumn="0" w:noHBand="0" w:noVBand="1"/>
      </w:tblPr>
      <w:tblGrid>
        <w:gridCol w:w="1321"/>
        <w:gridCol w:w="1285"/>
        <w:gridCol w:w="1516"/>
        <w:gridCol w:w="1322"/>
        <w:gridCol w:w="1282"/>
        <w:gridCol w:w="1122"/>
      </w:tblGrid>
      <w:tr w:rsidR="00F7700C" w14:paraId="76654FF3" w14:textId="77777777" w:rsidTr="00484126">
        <w:tc>
          <w:tcPr>
            <w:tcW w:w="1321" w:type="dxa"/>
          </w:tcPr>
          <w:p w14:paraId="1DFC90BC" w14:textId="77777777" w:rsidR="00F7700C" w:rsidRDefault="00F7700C" w:rsidP="00484126">
            <w:pPr>
              <w:pStyle w:val="MDPI31text"/>
              <w:ind w:left="0" w:firstLine="0"/>
            </w:pPr>
            <w:r>
              <w:lastRenderedPageBreak/>
              <w:t>Component</w:t>
            </w:r>
          </w:p>
          <w:p w14:paraId="7D494CB1" w14:textId="77777777" w:rsidR="00F7700C" w:rsidRDefault="00F7700C" w:rsidP="00484126">
            <w:pPr>
              <w:pStyle w:val="MDPI31text"/>
              <w:ind w:left="0" w:firstLine="0"/>
            </w:pPr>
            <w:r>
              <w:t>% mol</w:t>
            </w:r>
          </w:p>
        </w:tc>
        <w:tc>
          <w:tcPr>
            <w:tcW w:w="1285" w:type="dxa"/>
          </w:tcPr>
          <w:p w14:paraId="00101EB0" w14:textId="77777777" w:rsidR="00F7700C" w:rsidRDefault="00F7700C" w:rsidP="00484126">
            <w:pPr>
              <w:pStyle w:val="MDPI31text"/>
              <w:ind w:left="0" w:firstLine="0"/>
            </w:pPr>
            <w:r>
              <w:t>Landifileld</w:t>
            </w:r>
          </w:p>
        </w:tc>
        <w:tc>
          <w:tcPr>
            <w:tcW w:w="1516" w:type="dxa"/>
          </w:tcPr>
          <w:p w14:paraId="0575E722" w14:textId="721C03F4" w:rsidR="00F7700C" w:rsidRDefault="00F7700C" w:rsidP="00484126">
            <w:pPr>
              <w:pStyle w:val="MDPI31text"/>
              <w:ind w:left="0" w:firstLine="0"/>
            </w:pPr>
            <w:commentRangeStart w:id="8"/>
            <w:r>
              <w:t>AD from Agricoltural</w:t>
            </w:r>
            <w:commentRangeEnd w:id="8"/>
            <w:r w:rsidR="003A72A4">
              <w:t xml:space="preserve"> and </w:t>
            </w:r>
            <w:r w:rsidR="009E6A12">
              <w:t>cattle manure</w:t>
            </w:r>
            <w:r>
              <w:rPr>
                <w:rStyle w:val="Rimandocommento"/>
                <w:rFonts w:eastAsia="SimSun"/>
                <w:noProof/>
                <w:snapToGrid/>
                <w:lang w:eastAsia="zh-CN" w:bidi="ar-SA"/>
              </w:rPr>
              <w:commentReference w:id="8"/>
            </w:r>
          </w:p>
        </w:tc>
        <w:tc>
          <w:tcPr>
            <w:tcW w:w="1322" w:type="dxa"/>
          </w:tcPr>
          <w:p w14:paraId="1730C8BD" w14:textId="3B0BEC94" w:rsidR="00F7700C" w:rsidRDefault="00F7700C" w:rsidP="00484126">
            <w:pPr>
              <w:pStyle w:val="MDPI31text"/>
              <w:ind w:left="0" w:firstLine="0"/>
            </w:pPr>
            <w:r>
              <w:t>AD from waste</w:t>
            </w:r>
            <w:r w:rsidR="00626482">
              <w:t xml:space="preserve"> food from industry</w:t>
            </w:r>
          </w:p>
        </w:tc>
        <w:tc>
          <w:tcPr>
            <w:tcW w:w="1282" w:type="dxa"/>
          </w:tcPr>
          <w:p w14:paraId="4591C36F" w14:textId="77777777" w:rsidR="00F7700C" w:rsidRDefault="00F7700C" w:rsidP="00484126">
            <w:pPr>
              <w:pStyle w:val="MDPI31text"/>
              <w:ind w:left="0" w:firstLine="0"/>
            </w:pPr>
            <w:r>
              <w:t>Natural Gas</w:t>
            </w:r>
          </w:p>
          <w:p w14:paraId="040359A1" w14:textId="77777777" w:rsidR="00F7700C" w:rsidRDefault="00F7700C" w:rsidP="00484126">
            <w:pPr>
              <w:pStyle w:val="MDPI31text"/>
              <w:ind w:left="0" w:firstLine="0"/>
            </w:pPr>
          </w:p>
        </w:tc>
        <w:tc>
          <w:tcPr>
            <w:tcW w:w="1122" w:type="dxa"/>
          </w:tcPr>
          <w:p w14:paraId="0F9230C3" w14:textId="77777777" w:rsidR="00F7700C" w:rsidRDefault="00F7700C" w:rsidP="00484126">
            <w:pPr>
              <w:pStyle w:val="MDPI31text"/>
              <w:ind w:left="0" w:firstLine="0"/>
            </w:pPr>
          </w:p>
        </w:tc>
      </w:tr>
      <w:tr w:rsidR="00F7700C" w14:paraId="1EFA8A15" w14:textId="77777777" w:rsidTr="00484126">
        <w:tc>
          <w:tcPr>
            <w:tcW w:w="1321" w:type="dxa"/>
          </w:tcPr>
          <w:p w14:paraId="27B91670" w14:textId="77777777" w:rsidR="00F7700C" w:rsidRDefault="00F7700C" w:rsidP="00484126">
            <w:pPr>
              <w:pStyle w:val="MDPI31text"/>
              <w:ind w:left="0" w:firstLine="0"/>
            </w:pPr>
            <w:r>
              <w:t>CH4</w:t>
            </w:r>
          </w:p>
        </w:tc>
        <w:tc>
          <w:tcPr>
            <w:tcW w:w="1285" w:type="dxa"/>
          </w:tcPr>
          <w:p w14:paraId="029E9597" w14:textId="77777777" w:rsidR="00F7700C" w:rsidRDefault="00F7700C" w:rsidP="00484126">
            <w:pPr>
              <w:pStyle w:val="MDPI31text"/>
              <w:ind w:left="0" w:firstLine="0"/>
            </w:pPr>
            <w:r>
              <w:t>40-70</w:t>
            </w:r>
          </w:p>
        </w:tc>
        <w:tc>
          <w:tcPr>
            <w:tcW w:w="1516" w:type="dxa"/>
          </w:tcPr>
          <w:p w14:paraId="18DD7F99" w14:textId="77777777" w:rsidR="00F7700C" w:rsidRDefault="00F7700C" w:rsidP="00484126">
            <w:pPr>
              <w:pStyle w:val="MDPI31text"/>
              <w:ind w:left="0" w:firstLine="0"/>
            </w:pPr>
            <w:r>
              <w:t>49-69</w:t>
            </w:r>
          </w:p>
        </w:tc>
        <w:tc>
          <w:tcPr>
            <w:tcW w:w="1322" w:type="dxa"/>
          </w:tcPr>
          <w:p w14:paraId="0474DDD7" w14:textId="77777777" w:rsidR="00F7700C" w:rsidRDefault="00F7700C" w:rsidP="00484126">
            <w:pPr>
              <w:pStyle w:val="MDPI31text"/>
              <w:ind w:left="0" w:firstLine="0"/>
            </w:pPr>
            <w:r>
              <w:t>44-67</w:t>
            </w:r>
          </w:p>
        </w:tc>
        <w:tc>
          <w:tcPr>
            <w:tcW w:w="1282" w:type="dxa"/>
          </w:tcPr>
          <w:p w14:paraId="126F2FA4" w14:textId="77777777" w:rsidR="00F7700C" w:rsidRDefault="00F7700C" w:rsidP="00484126">
            <w:pPr>
              <w:pStyle w:val="MDPI31text"/>
              <w:ind w:left="0" w:firstLine="0"/>
            </w:pPr>
            <w:r>
              <w:t>85-92</w:t>
            </w:r>
          </w:p>
        </w:tc>
        <w:tc>
          <w:tcPr>
            <w:tcW w:w="1122" w:type="dxa"/>
          </w:tcPr>
          <w:p w14:paraId="4E835256" w14:textId="77777777" w:rsidR="00F7700C" w:rsidRDefault="00F7700C" w:rsidP="00484126">
            <w:pPr>
              <w:pStyle w:val="MDPI31text"/>
              <w:ind w:left="0" w:firstLine="0"/>
            </w:pPr>
          </w:p>
        </w:tc>
      </w:tr>
      <w:tr w:rsidR="00F7700C" w14:paraId="57D8FE50" w14:textId="77777777" w:rsidTr="00484126">
        <w:tc>
          <w:tcPr>
            <w:tcW w:w="1321" w:type="dxa"/>
          </w:tcPr>
          <w:p w14:paraId="0C8FFD22" w14:textId="77777777" w:rsidR="00F7700C" w:rsidRDefault="00F7700C" w:rsidP="00484126">
            <w:pPr>
              <w:pStyle w:val="MDPI31text"/>
              <w:ind w:left="0" w:firstLine="0"/>
            </w:pPr>
            <w:r>
              <w:t>CO2</w:t>
            </w:r>
          </w:p>
        </w:tc>
        <w:tc>
          <w:tcPr>
            <w:tcW w:w="1285" w:type="dxa"/>
          </w:tcPr>
          <w:p w14:paraId="0AEEA8FE" w14:textId="77777777" w:rsidR="00F7700C" w:rsidRDefault="00F7700C" w:rsidP="00484126">
            <w:pPr>
              <w:pStyle w:val="MDPI31text"/>
              <w:ind w:left="0" w:firstLine="0"/>
            </w:pPr>
            <w:r>
              <w:t>25-40</w:t>
            </w:r>
          </w:p>
        </w:tc>
        <w:tc>
          <w:tcPr>
            <w:tcW w:w="1516" w:type="dxa"/>
          </w:tcPr>
          <w:p w14:paraId="00D5CF20" w14:textId="77777777" w:rsidR="00F7700C" w:rsidRDefault="00F7700C" w:rsidP="00484126">
            <w:pPr>
              <w:pStyle w:val="MDPI31text"/>
              <w:ind w:left="0" w:firstLine="0"/>
            </w:pPr>
            <w:r>
              <w:t>29-44</w:t>
            </w:r>
          </w:p>
        </w:tc>
        <w:tc>
          <w:tcPr>
            <w:tcW w:w="1322" w:type="dxa"/>
          </w:tcPr>
          <w:p w14:paraId="2577B09B" w14:textId="77777777" w:rsidR="00F7700C" w:rsidRDefault="00F7700C" w:rsidP="00484126">
            <w:pPr>
              <w:pStyle w:val="MDPI31text"/>
              <w:ind w:left="0" w:firstLine="0"/>
            </w:pPr>
            <w:r>
              <w:t>30-44</w:t>
            </w:r>
          </w:p>
        </w:tc>
        <w:tc>
          <w:tcPr>
            <w:tcW w:w="1282" w:type="dxa"/>
          </w:tcPr>
          <w:p w14:paraId="7BBEE3B4" w14:textId="77777777" w:rsidR="00F7700C" w:rsidRDefault="00F7700C" w:rsidP="00484126">
            <w:pPr>
              <w:pStyle w:val="MDPI31text"/>
              <w:ind w:left="0" w:firstLine="0"/>
            </w:pPr>
            <w:r>
              <w:t>0.2-1.5</w:t>
            </w:r>
          </w:p>
        </w:tc>
        <w:tc>
          <w:tcPr>
            <w:tcW w:w="1122" w:type="dxa"/>
          </w:tcPr>
          <w:p w14:paraId="65325AF9" w14:textId="77777777" w:rsidR="00F7700C" w:rsidRDefault="00F7700C" w:rsidP="00484126">
            <w:pPr>
              <w:pStyle w:val="MDPI31text"/>
              <w:ind w:left="0" w:firstLine="0"/>
            </w:pPr>
          </w:p>
        </w:tc>
      </w:tr>
      <w:tr w:rsidR="00F7700C" w14:paraId="58C8C89E" w14:textId="77777777" w:rsidTr="00484126">
        <w:tc>
          <w:tcPr>
            <w:tcW w:w="1321" w:type="dxa"/>
          </w:tcPr>
          <w:p w14:paraId="3AA12691" w14:textId="77777777" w:rsidR="00F7700C" w:rsidRDefault="00F7700C" w:rsidP="00484126">
            <w:pPr>
              <w:pStyle w:val="MDPI31text"/>
              <w:ind w:left="0" w:firstLine="0"/>
            </w:pPr>
            <w:r>
              <w:t>N2</w:t>
            </w:r>
          </w:p>
        </w:tc>
        <w:tc>
          <w:tcPr>
            <w:tcW w:w="1285" w:type="dxa"/>
          </w:tcPr>
          <w:p w14:paraId="53516AE8" w14:textId="77777777" w:rsidR="00F7700C" w:rsidRDefault="00F7700C" w:rsidP="00484126">
            <w:pPr>
              <w:pStyle w:val="MDPI31text"/>
              <w:ind w:left="0" w:firstLine="0"/>
            </w:pPr>
            <w:r>
              <w:t>0-17</w:t>
            </w:r>
          </w:p>
        </w:tc>
        <w:tc>
          <w:tcPr>
            <w:tcW w:w="1516" w:type="dxa"/>
          </w:tcPr>
          <w:p w14:paraId="757F2523" w14:textId="77777777" w:rsidR="00F7700C" w:rsidRDefault="00F7700C" w:rsidP="00484126">
            <w:pPr>
              <w:pStyle w:val="MDPI31text"/>
              <w:ind w:left="0" w:firstLine="0"/>
            </w:pPr>
            <w:r>
              <w:t>0.6-13</w:t>
            </w:r>
          </w:p>
        </w:tc>
        <w:tc>
          <w:tcPr>
            <w:tcW w:w="1322" w:type="dxa"/>
          </w:tcPr>
          <w:p w14:paraId="29C0AE45" w14:textId="77777777" w:rsidR="00F7700C" w:rsidRDefault="00F7700C" w:rsidP="00484126">
            <w:pPr>
              <w:pStyle w:val="MDPI31text"/>
              <w:ind w:left="0" w:firstLine="0"/>
            </w:pPr>
            <w:r>
              <w:t>0.1-6</w:t>
            </w:r>
          </w:p>
        </w:tc>
        <w:tc>
          <w:tcPr>
            <w:tcW w:w="1282" w:type="dxa"/>
          </w:tcPr>
          <w:p w14:paraId="5FEA5EF6" w14:textId="77777777" w:rsidR="00F7700C" w:rsidRDefault="00F7700C" w:rsidP="00484126">
            <w:pPr>
              <w:pStyle w:val="MDPI31text"/>
              <w:ind w:left="0" w:firstLine="0"/>
            </w:pPr>
            <w:r>
              <w:t>0.3</w:t>
            </w:r>
          </w:p>
        </w:tc>
        <w:tc>
          <w:tcPr>
            <w:tcW w:w="1122" w:type="dxa"/>
          </w:tcPr>
          <w:p w14:paraId="3D49F1AA" w14:textId="77777777" w:rsidR="00F7700C" w:rsidRDefault="00F7700C" w:rsidP="00484126">
            <w:pPr>
              <w:pStyle w:val="MDPI31text"/>
              <w:ind w:left="0" w:firstLine="0"/>
            </w:pPr>
          </w:p>
        </w:tc>
      </w:tr>
      <w:tr w:rsidR="00F7700C" w14:paraId="19A1A991" w14:textId="77777777" w:rsidTr="00484126">
        <w:tc>
          <w:tcPr>
            <w:tcW w:w="1321" w:type="dxa"/>
          </w:tcPr>
          <w:p w14:paraId="29C548A4" w14:textId="77777777" w:rsidR="00F7700C" w:rsidRDefault="00F7700C" w:rsidP="00484126">
            <w:pPr>
              <w:pStyle w:val="MDPI31text"/>
              <w:ind w:left="0" w:firstLine="0"/>
            </w:pPr>
            <w:r>
              <w:t>O2</w:t>
            </w:r>
          </w:p>
        </w:tc>
        <w:tc>
          <w:tcPr>
            <w:tcW w:w="1285" w:type="dxa"/>
          </w:tcPr>
          <w:p w14:paraId="10807CFE" w14:textId="77777777" w:rsidR="00F7700C" w:rsidRDefault="00F7700C" w:rsidP="00484126">
            <w:pPr>
              <w:pStyle w:val="MDPI31text"/>
              <w:ind w:left="0" w:firstLine="0"/>
            </w:pPr>
            <w:r>
              <w:t>0-3</w:t>
            </w:r>
          </w:p>
        </w:tc>
        <w:tc>
          <w:tcPr>
            <w:tcW w:w="1516" w:type="dxa"/>
          </w:tcPr>
          <w:p w14:paraId="2C47E5B4" w14:textId="77777777" w:rsidR="00F7700C" w:rsidRDefault="00F7700C" w:rsidP="00484126">
            <w:pPr>
              <w:pStyle w:val="MDPI31text"/>
              <w:ind w:left="0" w:firstLine="0"/>
            </w:pPr>
            <w:r>
              <w:t>0.2-3</w:t>
            </w:r>
          </w:p>
        </w:tc>
        <w:tc>
          <w:tcPr>
            <w:tcW w:w="1322" w:type="dxa"/>
          </w:tcPr>
          <w:p w14:paraId="5D440487" w14:textId="77777777" w:rsidR="00F7700C" w:rsidRDefault="00F7700C" w:rsidP="00484126">
            <w:pPr>
              <w:pStyle w:val="MDPI31text"/>
              <w:ind w:left="0" w:firstLine="0"/>
            </w:pPr>
            <w:r>
              <w:t>0.1-3</w:t>
            </w:r>
          </w:p>
        </w:tc>
        <w:tc>
          <w:tcPr>
            <w:tcW w:w="1282" w:type="dxa"/>
          </w:tcPr>
          <w:p w14:paraId="156E9C97" w14:textId="77777777" w:rsidR="00F7700C" w:rsidRDefault="00F7700C" w:rsidP="00484126">
            <w:pPr>
              <w:pStyle w:val="MDPI31text"/>
              <w:ind w:left="0" w:firstLine="0"/>
            </w:pPr>
          </w:p>
        </w:tc>
        <w:tc>
          <w:tcPr>
            <w:tcW w:w="1122" w:type="dxa"/>
          </w:tcPr>
          <w:p w14:paraId="4F7A15C3" w14:textId="77777777" w:rsidR="00F7700C" w:rsidRDefault="00F7700C" w:rsidP="00484126">
            <w:pPr>
              <w:pStyle w:val="MDPI31text"/>
              <w:ind w:left="0" w:firstLine="0"/>
            </w:pPr>
          </w:p>
        </w:tc>
      </w:tr>
    </w:tbl>
    <w:p w14:paraId="3598EFAB" w14:textId="77777777" w:rsidR="00364204" w:rsidRDefault="00364204" w:rsidP="00ED0A29">
      <w:pPr>
        <w:pStyle w:val="MDPI31text"/>
      </w:pPr>
    </w:p>
    <w:p w14:paraId="42F5B541" w14:textId="3B5E8ECC" w:rsidR="00087F5B" w:rsidRDefault="00AF156E" w:rsidP="00ED0A29">
      <w:pPr>
        <w:pStyle w:val="MDPI31text"/>
      </w:pPr>
      <w:r>
        <w:t xml:space="preserve">Biogas can be directly fed in combined heat and power system (CHP) or it can be upgraded to biomethane. </w:t>
      </w:r>
      <w:r w:rsidRPr="0084598E">
        <w:t>Direct combustion of biogas in a CHP system has superior environmental performance compared to an upgrading system</w:t>
      </w:r>
      <w:r>
        <w:t xml:space="preserve">, as show in this study </w:t>
      </w:r>
      <w:r>
        <w:fldChar w:fldCharType="begin"/>
      </w:r>
      <w:r>
        <w:instrText xml:space="preserve"> ADDIN ZOTERO_ITEM CSL_CITATION {"citationID":"FnLT3NnB","properties":{"formattedCitation":"[6]","plainCitation":"[6]","noteIndex":0},"citationItems":[{"id":62,"uris":["http://zotero.org/users/10296591/items/G7UCV2NY"],"itemData":{"id":62,"type":"article-journal","abstract":"Upgrading consists of a range of purification processes aimed at increasing the methane content of biogas to reach specifications similar to natural gas. In this perspective, an environmental assessment, based on the Life Cycle Assessment (LCA) method, of different upgrading technologies is helpful to identify the environmental characteristics of biomethane and the critical steps for improvement. The aim of this work is to conduct an LCA of biomethane production from waste feedstock, using the SimaPro software. The study focuses on the comparison of several upgrading technologies (namely, membrane separation, cryogenic separation, pressure swing adsorption, chemical scrubbing, high pressure water scrubbing) and the on-site cogeneration of electricity and heat, including the environmental benefits deriving from the substitution of fossil-based products. The results show a better environmental performance of the cogeneration option in most of the impact categories. The Fossil resource scarcity is the impact category which is mainly benefited by the avoided production of natural gas, with savings of about 0.5 kg oil eq/m3 of biogas for all the investigated technologies, with an average improvement of about 76% compared to conventional cogeneration. The results show that the membrane upgrading technology is slightly more environmentally convenient than the other upgrading technologies.","container-title":"Energies","DOI":"10.3390/en12040718","ISSN":"1996-1073","issue":"4","language":"en","license":"http://creativecommons.org/licenses/by/3.0/","note":"number: 4\npublisher: Multidisciplinary Digital Publishing Institute","page":"718","source":"www.mdpi.com","title":"A Life Cycle Assessment of Biomethane Production from Waste Feedstock Through Different Upgrading Technologies","volume":"12","author":[{"family":"Florio","given":"Ciro"},{"family":"Fiorentino","given":"Gabriella"},{"family":"Corcelli","given":"Fabiana"},{"family":"Ulgiati","given":"Sergio"},{"family":"Dumontet","given":"Stefano"},{"family":"Güsewell","given":"Joshua"},{"family":"Eltrop","given":"Ludger"}],"issued":{"date-parts":[["2019",1]]},"citation-key":"florioLifeCycleAssessment2019"}}],"schema":"https://github.com/citation-style-language/schema/raw/master/csl-citation.json"} </w:instrText>
      </w:r>
      <w:r>
        <w:fldChar w:fldCharType="separate"/>
      </w:r>
      <w:r w:rsidRPr="0011586C">
        <w:t>[6]</w:t>
      </w:r>
      <w:r>
        <w:fldChar w:fldCharType="end"/>
      </w:r>
      <w:r w:rsidRPr="0084598E">
        <w:t>. However, producing biomethane allows for injection into the natural gas grid for usage in</w:t>
      </w:r>
      <w:r w:rsidR="00127530">
        <w:t xml:space="preserve"> energy production or in</w:t>
      </w:r>
      <w:r w:rsidRPr="0084598E">
        <w:t xml:space="preserve"> </w:t>
      </w:r>
      <w:r w:rsidR="00087F5B">
        <w:t>hard to abate sectors</w:t>
      </w:r>
      <w:r w:rsidR="00D80F77">
        <w:t xml:space="preserve">, as transport and buildings </w:t>
      </w:r>
      <w:commentRangeStart w:id="9"/>
      <w:r w:rsidR="00D80F77">
        <w:fldChar w:fldCharType="begin"/>
      </w:r>
      <w:r w:rsidR="00D80F77">
        <w:instrText xml:space="preserve"> ADDIN ZOTERO_ITEM CSL_CITATION {"citationID":"lZx7zWov","properties":{"formattedCitation":"[7]","plainCitation":"[7]","noteIndex":0},"citationItems":[{"id":1875,"uris":["http://zotero.org/users/10296591/items/PI9C6S6U"],"itemData":{"id":1875,"type":"article-journal","abstract":"In this paper, we analyse the role of biogas and biogas-derived fuels in a 100% renewable energy system for Denmark using the energy system analysis tool EnergyPLAN. The end-fuels evaluated are biogas, biomethane and electromethane. First, a reference scenario without biogas is created. Then biogas, biomethane and electromethane replace dry biomass-derived fuels in different sectors of the energy system. The results show that biogas and biomethane reduce dry biomass consumption by up to 16% when used for power, heat or industrial sectors. If biogas feedstock is free for energy purposes, this brings significant energy system cost reductions, but when the energy sector pays for the biogas feedstock, then savings are lower, in which case biogas and biomethane still reduce the energy system costs for use in power, heat or industrial sectors. Replacement of liquid bio-electrofuels for transport with biomethane shows slight cost reductions, but considerably higher costs when using electromethane. For power, heat, industry and partly transport, electromethane is economically unfeasible, independent of the dry biomass costs. Biogas should be used directly or in the form of biomethane. It is a limited resource dependent on the structure of the agricultural sector, but it can supplement other renewable energy sources.","container-title":"Energy","DOI":"10.1016/j.energy.2020.117426","ISSN":"0360-5442","journalAbbreviation":"Energy","page":"117426","source":"ScienceDirect","title":"The role of biogas and biogas-derived fuels in a 100% renewable energy system in Denmark","volume":"199","author":[{"family":"Korberg","given":"Andrei David"},{"family":"Skov","given":"Iva Ridjan"},{"family":"Mathiesen","given":"Brian Vad"}],"issued":{"date-parts":[["2020",5,15]]},"citation-key":"korbergRoleBiogasBiogasderived2020"}}],"schema":"https://github.com/citation-style-language/schema/raw/master/csl-citation.json"} </w:instrText>
      </w:r>
      <w:r w:rsidR="00D80F77">
        <w:fldChar w:fldCharType="separate"/>
      </w:r>
      <w:r w:rsidR="00D80F77" w:rsidRPr="0011586C">
        <w:t>[7]</w:t>
      </w:r>
      <w:r w:rsidR="00D80F77">
        <w:fldChar w:fldCharType="end"/>
      </w:r>
      <w:commentRangeEnd w:id="9"/>
      <w:r w:rsidR="00D80F77">
        <w:rPr>
          <w:rStyle w:val="Rimandocommento"/>
          <w:rFonts w:eastAsia="SimSun"/>
          <w:noProof/>
          <w:snapToGrid/>
          <w:lang w:eastAsia="zh-CN" w:bidi="ar-SA"/>
        </w:rPr>
        <w:commentReference w:id="9"/>
      </w:r>
      <w:r w:rsidR="00D80F77">
        <w:t>.</w:t>
      </w:r>
      <w:r w:rsidRPr="0084598E">
        <w:t xml:space="preserve"> </w:t>
      </w:r>
      <w:r w:rsidR="00127530" w:rsidRPr="0084598E">
        <w:t>The increasing size of the CHP system in the power plant improves efficiency and facilitates better integration with energy demand</w:t>
      </w:r>
      <w:r w:rsidR="00127530">
        <w:t>.</w:t>
      </w:r>
    </w:p>
    <w:p w14:paraId="2A1326A7" w14:textId="77777777" w:rsidR="00087F5B" w:rsidRDefault="00087F5B" w:rsidP="00ED0A29">
      <w:pPr>
        <w:pStyle w:val="MDPI31text"/>
      </w:pPr>
    </w:p>
    <w:p w14:paraId="7C8F9504" w14:textId="1A0D1010" w:rsidR="00D80F77" w:rsidRDefault="00D80F77" w:rsidP="00ED0A29">
      <w:pPr>
        <w:pStyle w:val="MDPI31text"/>
      </w:pPr>
      <w:r w:rsidRPr="001441BE">
        <w:drawing>
          <wp:inline distT="0" distB="0" distL="0" distR="0" wp14:anchorId="022DF7AE" wp14:editId="388374BA">
            <wp:extent cx="4362450" cy="2362125"/>
            <wp:effectExtent l="0" t="0" r="0" b="63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8400" cy="2365347"/>
                    </a:xfrm>
                    <a:prstGeom prst="rect">
                      <a:avLst/>
                    </a:prstGeom>
                  </pic:spPr>
                </pic:pic>
              </a:graphicData>
            </a:graphic>
          </wp:inline>
        </w:drawing>
      </w:r>
    </w:p>
    <w:p w14:paraId="0F15CBCF" w14:textId="6B8C4E0C" w:rsidR="00FF6832" w:rsidRDefault="00C73597" w:rsidP="001C357C">
      <w:pPr>
        <w:pStyle w:val="MDPI31text"/>
      </w:pPr>
      <w:r>
        <w:t>Different methods can be used to produce biomethane from biogas. Well-known technologies include Water Scrubbing (WS), Chemical Absorption (CA), Membrane Separations (MS), and Pressure Swing Adsorption. Cryogenic distillation (CD) is being considered as a potential alternative method for producing LCO2 as a byproduct in the future.</w:t>
      </w:r>
      <w:r w:rsidR="00EE5BC2">
        <w:t xml:space="preserve"> </w:t>
      </w:r>
      <w:r w:rsidR="008F1933">
        <w:t>Each technology has its advantages and limitations, typically related to the incoming biogas composition, size, and the required methane purity.</w:t>
      </w:r>
      <w:r w:rsidR="006312DA">
        <w:t xml:space="preserve"> </w:t>
      </w:r>
      <w:r w:rsidR="00A01CDB">
        <w:t>The figure xx illustrates that membrane separation and water scrubbing are the predominant upgrading technologies in Europe.</w:t>
      </w:r>
    </w:p>
    <w:p w14:paraId="4779648B" w14:textId="43C3391F" w:rsidR="00CA5BC5" w:rsidRDefault="00CA5BC5" w:rsidP="001C357C">
      <w:pPr>
        <w:pStyle w:val="MDPI31text"/>
      </w:pPr>
      <w:r w:rsidRPr="00DB4497">
        <w:drawing>
          <wp:inline distT="0" distB="0" distL="0" distR="0" wp14:anchorId="33733D8B" wp14:editId="670CCAD2">
            <wp:extent cx="3956050" cy="2188944"/>
            <wp:effectExtent l="0" t="0" r="635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396" cy="2192455"/>
                    </a:xfrm>
                    <a:prstGeom prst="rect">
                      <a:avLst/>
                    </a:prstGeom>
                  </pic:spPr>
                </pic:pic>
              </a:graphicData>
            </a:graphic>
          </wp:inline>
        </w:drawing>
      </w:r>
    </w:p>
    <w:p w14:paraId="2C023E66" w14:textId="77777777" w:rsidR="00CA5BC5" w:rsidRDefault="00CA5BC5" w:rsidP="001C357C">
      <w:pPr>
        <w:pStyle w:val="MDPI31text"/>
      </w:pPr>
    </w:p>
    <w:p w14:paraId="72EBE814" w14:textId="25242E30" w:rsidR="00886062" w:rsidRDefault="00862F77" w:rsidP="001C357C">
      <w:pPr>
        <w:pStyle w:val="MDPI31text"/>
      </w:pPr>
      <w:r>
        <w:lastRenderedPageBreak/>
        <w:t xml:space="preserve">The biogas and biomethane business has been experiencing significant expansion in recent years due to substantial investments and </w:t>
      </w:r>
      <w:r w:rsidR="009C4A93">
        <w:t>favorable</w:t>
      </w:r>
      <w:r>
        <w:t xml:space="preserve"> policies with incentives</w:t>
      </w:r>
      <w:r w:rsidR="009C4A93">
        <w:t xml:space="preserve"> (cita RED II e incentive biometano)</w:t>
      </w:r>
      <w:r>
        <w:t>.</w:t>
      </w:r>
      <w:r w:rsidR="009C4A93">
        <w:t xml:space="preserve"> </w:t>
      </w:r>
      <w:r w:rsidR="000F0147">
        <w:t xml:space="preserve">In 2022, biogas output reached 179 TWh and biomethane production was 44 TWh, showing a 16% growth from 2021. </w:t>
      </w:r>
    </w:p>
    <w:p w14:paraId="3F2DD9FA" w14:textId="15028510" w:rsidR="00886062" w:rsidRDefault="00531A66" w:rsidP="001C357C">
      <w:pPr>
        <w:pStyle w:val="MDPI31text"/>
      </w:pPr>
      <w:r>
        <w:t xml:space="preserve"> </w:t>
      </w:r>
      <w:commentRangeStart w:id="10"/>
      <w:r w:rsidR="00C41BA1" w:rsidRPr="00C41BA1">
        <w:drawing>
          <wp:inline distT="0" distB="0" distL="0" distR="0" wp14:anchorId="1CB762DF" wp14:editId="62278E86">
            <wp:extent cx="4474044" cy="2289175"/>
            <wp:effectExtent l="0" t="0" r="317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9562" cy="2291998"/>
                    </a:xfrm>
                    <a:prstGeom prst="rect">
                      <a:avLst/>
                    </a:prstGeom>
                  </pic:spPr>
                </pic:pic>
              </a:graphicData>
            </a:graphic>
          </wp:inline>
        </w:drawing>
      </w:r>
      <w:commentRangeEnd w:id="10"/>
      <w:r w:rsidR="00C41BA1">
        <w:rPr>
          <w:rStyle w:val="Rimandocommento"/>
          <w:rFonts w:eastAsia="SimSun"/>
          <w:noProof/>
          <w:snapToGrid/>
          <w:lang w:eastAsia="zh-CN" w:bidi="ar-SA"/>
        </w:rPr>
        <w:commentReference w:id="10"/>
      </w:r>
    </w:p>
    <w:p w14:paraId="6E08EA25" w14:textId="09E3E175" w:rsidR="00D43E9A" w:rsidRDefault="00D43E9A" w:rsidP="001C357C">
      <w:pPr>
        <w:pStyle w:val="MDPI31text"/>
      </w:pPr>
      <w:commentRangeStart w:id="11"/>
      <w:r w:rsidRPr="00D43E9A">
        <w:drawing>
          <wp:inline distT="0" distB="0" distL="0" distR="0" wp14:anchorId="064D0007" wp14:editId="60AB6864">
            <wp:extent cx="4530725" cy="2167960"/>
            <wp:effectExtent l="0" t="0" r="3175"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1944" cy="2178113"/>
                    </a:xfrm>
                    <a:prstGeom prst="rect">
                      <a:avLst/>
                    </a:prstGeom>
                  </pic:spPr>
                </pic:pic>
              </a:graphicData>
            </a:graphic>
          </wp:inline>
        </w:drawing>
      </w:r>
      <w:commentRangeEnd w:id="11"/>
      <w:r>
        <w:rPr>
          <w:rStyle w:val="Rimandocommento"/>
          <w:rFonts w:eastAsia="SimSun"/>
          <w:noProof/>
          <w:snapToGrid/>
          <w:lang w:eastAsia="zh-CN" w:bidi="ar-SA"/>
        </w:rPr>
        <w:commentReference w:id="11"/>
      </w:r>
    </w:p>
    <w:p w14:paraId="7433DA52" w14:textId="4EF8F077" w:rsidR="00531A66" w:rsidRDefault="000C0821" w:rsidP="001C357C">
      <w:pPr>
        <w:pStyle w:val="MDPI31text"/>
      </w:pPr>
      <w:r>
        <w:t>The conversion of biogas into biomethane involves an initial cleaning process to remove hydrogen sulphide, volatile organic compounds, and sometimes water. This is followed by an upgrading process to separate methane from carbon dioxide.</w:t>
      </w:r>
    </w:p>
    <w:p w14:paraId="54EA7AE6" w14:textId="70E248BE" w:rsidR="00A214B5" w:rsidRDefault="002008BC" w:rsidP="001C357C">
      <w:pPr>
        <w:pStyle w:val="MDPI31text"/>
      </w:pPr>
      <w:r>
        <w:t>In the following sections, there is a concise overview of the cleaning procedures. Following a detailed examination of biogas upgrading technology, with a primary focus on existing industrial-scale systems and closing with promising advancements.</w:t>
      </w:r>
    </w:p>
    <w:p w14:paraId="4D241531" w14:textId="77777777" w:rsidR="00DB4497" w:rsidRDefault="00DB4497" w:rsidP="001C357C">
      <w:pPr>
        <w:pStyle w:val="MDPI31text"/>
      </w:pPr>
    </w:p>
    <w:p w14:paraId="16924223" w14:textId="350E64C2" w:rsidR="00DB4497" w:rsidRDefault="00DB4497" w:rsidP="001C357C">
      <w:pPr>
        <w:pStyle w:val="MDPI31text"/>
      </w:pPr>
    </w:p>
    <w:p w14:paraId="3A731BEC" w14:textId="77777777" w:rsidR="00C9290D" w:rsidRPr="00FA04F1" w:rsidRDefault="00C9290D" w:rsidP="00C9290D">
      <w:pPr>
        <w:pStyle w:val="MDPI21heading1"/>
      </w:pPr>
      <w:r w:rsidRPr="00FA04F1">
        <w:rPr>
          <w:lang w:eastAsia="zh-CN"/>
        </w:rPr>
        <w:t xml:space="preserve">2. </w:t>
      </w:r>
      <w:r w:rsidRPr="00FA04F1">
        <w:t>Materials and Methods</w:t>
      </w:r>
    </w:p>
    <w:p w14:paraId="49A28FAB" w14:textId="77777777" w:rsidR="00C9290D" w:rsidRPr="001F31D1" w:rsidRDefault="00C9290D" w:rsidP="00617338">
      <w:pPr>
        <w:pStyle w:val="MDPI21heading1"/>
      </w:pPr>
      <w:r w:rsidRPr="001F31D1">
        <w:t>3. Results</w:t>
      </w:r>
    </w:p>
    <w:p w14:paraId="7C6E7D97" w14:textId="77777777" w:rsidR="00C9290D" w:rsidRDefault="00C9290D" w:rsidP="00617338">
      <w:pPr>
        <w:pStyle w:val="MDPI31text"/>
      </w:pPr>
      <w:r>
        <w:t>This section may be divided by subheadings. It should provide a concise and precise description of the experimental results</w:t>
      </w:r>
      <w:r w:rsidR="00BD3A5E">
        <w:t>, their interpretation, as well as the experimental conclusions that can be drawn.</w:t>
      </w:r>
    </w:p>
    <w:p w14:paraId="35D50E54" w14:textId="77777777" w:rsidR="00C9290D" w:rsidRPr="001F31D1" w:rsidRDefault="00C9290D" w:rsidP="00A73E8E">
      <w:pPr>
        <w:pStyle w:val="MDPI22heading2"/>
        <w:spacing w:before="240"/>
      </w:pPr>
      <w:r w:rsidRPr="001F31D1">
        <w:t>3.1. Subsection</w:t>
      </w:r>
    </w:p>
    <w:p w14:paraId="49938BC0" w14:textId="77777777" w:rsidR="00C9290D" w:rsidRDefault="00C9290D" w:rsidP="00C9290D">
      <w:pPr>
        <w:pStyle w:val="MDPI23heading3"/>
      </w:pPr>
      <w:r>
        <w:t>3.1.1. Subsubsection</w:t>
      </w:r>
    </w:p>
    <w:p w14:paraId="3C65196B" w14:textId="77777777" w:rsidR="00C9290D" w:rsidRPr="003030D2" w:rsidRDefault="00C9290D" w:rsidP="00C9290D">
      <w:pPr>
        <w:pStyle w:val="MDPI35textbeforelist"/>
      </w:pPr>
      <w:r w:rsidRPr="003030D2">
        <w:t>Bulleted lists look like this:</w:t>
      </w:r>
    </w:p>
    <w:p w14:paraId="0D8D0174" w14:textId="77777777" w:rsidR="00C9290D" w:rsidRPr="003030D2" w:rsidRDefault="00C9290D" w:rsidP="008135AD">
      <w:pPr>
        <w:pStyle w:val="MDPI38bullet"/>
        <w:spacing w:before="60"/>
      </w:pPr>
      <w:r w:rsidRPr="003030D2">
        <w:t>F</w:t>
      </w:r>
      <w:r w:rsidR="00BD3A5E">
        <w:t>irst bullet;</w:t>
      </w:r>
    </w:p>
    <w:p w14:paraId="757D81F9" w14:textId="77777777" w:rsidR="00C9290D" w:rsidRPr="003030D2" w:rsidRDefault="00C9290D" w:rsidP="008135AD">
      <w:pPr>
        <w:pStyle w:val="MDPI38bullet"/>
      </w:pPr>
      <w:r w:rsidRPr="003030D2">
        <w:t>S</w:t>
      </w:r>
      <w:r w:rsidR="00BD3A5E">
        <w:t>econd bullet;</w:t>
      </w:r>
    </w:p>
    <w:p w14:paraId="6AF02E8E" w14:textId="77777777" w:rsidR="00C9290D" w:rsidRDefault="00C9290D" w:rsidP="008135AD">
      <w:pPr>
        <w:pStyle w:val="MDPI38bullet"/>
        <w:spacing w:after="60"/>
      </w:pPr>
      <w:r w:rsidRPr="003030D2">
        <w:t>T</w:t>
      </w:r>
      <w:r w:rsidR="00BD3A5E">
        <w:t>hird bullet.</w:t>
      </w:r>
    </w:p>
    <w:p w14:paraId="1B36FC98" w14:textId="77777777" w:rsidR="00C9290D" w:rsidRPr="003030D2" w:rsidRDefault="00C9290D" w:rsidP="00C9290D">
      <w:pPr>
        <w:pStyle w:val="MDPI35textbeforelist"/>
      </w:pPr>
      <w:r w:rsidRPr="003030D2">
        <w:t>Numbered lists can be added as follows:</w:t>
      </w:r>
    </w:p>
    <w:p w14:paraId="27850233" w14:textId="77777777" w:rsidR="00C9290D" w:rsidRPr="003030D2" w:rsidRDefault="00C9290D" w:rsidP="008135AD">
      <w:pPr>
        <w:pStyle w:val="MDPI37itemize"/>
        <w:spacing w:before="60"/>
      </w:pPr>
      <w:r w:rsidRPr="003030D2">
        <w:t>F</w:t>
      </w:r>
      <w:r w:rsidR="00BD3A5E">
        <w:t>irst item;</w:t>
      </w:r>
    </w:p>
    <w:p w14:paraId="34B23419" w14:textId="77777777" w:rsidR="00C9290D" w:rsidRPr="003030D2" w:rsidRDefault="00C9290D" w:rsidP="008135AD">
      <w:pPr>
        <w:pStyle w:val="MDPI37itemize"/>
      </w:pPr>
      <w:r w:rsidRPr="003030D2">
        <w:t>S</w:t>
      </w:r>
      <w:r w:rsidR="00BD3A5E">
        <w:t>econd item;</w:t>
      </w:r>
    </w:p>
    <w:p w14:paraId="33856731" w14:textId="77777777" w:rsidR="00C9290D" w:rsidRPr="003030D2" w:rsidRDefault="00C9290D" w:rsidP="008135AD">
      <w:pPr>
        <w:pStyle w:val="MDPI37itemize"/>
        <w:spacing w:after="60"/>
      </w:pPr>
      <w:r w:rsidRPr="003030D2">
        <w:t>T</w:t>
      </w:r>
      <w:r w:rsidR="00BD3A5E">
        <w:t>hird item.</w:t>
      </w:r>
    </w:p>
    <w:p w14:paraId="1FD4A0EA" w14:textId="77777777" w:rsidR="00C9290D" w:rsidRPr="0009495E" w:rsidRDefault="00C9290D" w:rsidP="00617338">
      <w:pPr>
        <w:pStyle w:val="MDPI31text"/>
      </w:pPr>
      <w:r w:rsidRPr="0009495E">
        <w:t>The text continues here.</w:t>
      </w:r>
    </w:p>
    <w:p w14:paraId="3B2DE9E1" w14:textId="77777777" w:rsidR="00C9290D" w:rsidRPr="00E75611" w:rsidRDefault="00C9290D" w:rsidP="00A73E8E">
      <w:pPr>
        <w:pStyle w:val="MDPI22heading2"/>
        <w:spacing w:before="240"/>
        <w:rPr>
          <w:noProof w:val="0"/>
        </w:rPr>
      </w:pPr>
      <w:r w:rsidRPr="00E75611">
        <w:t>3.2</w:t>
      </w:r>
      <w:r w:rsidRPr="00E75611">
        <w:rPr>
          <w:noProof w:val="0"/>
        </w:rPr>
        <w:t>. Figures, Tables and Schemes</w:t>
      </w:r>
    </w:p>
    <w:p w14:paraId="6B723168" w14:textId="77777777" w:rsidR="00C9290D" w:rsidRDefault="00C9290D" w:rsidP="00617338">
      <w:pPr>
        <w:pStyle w:val="MDPI31text"/>
      </w:pPr>
      <w:r w:rsidRPr="00325902">
        <w:t xml:space="preserve">All figures and tables should be cited in the main text as </w:t>
      </w:r>
      <w:r w:rsidR="00EE6362">
        <w:t>Figure 1, Table 1, etc.</w:t>
      </w:r>
    </w:p>
    <w:p w14:paraId="16DE465D" w14:textId="1A8E12F7" w:rsidR="00C9290D" w:rsidRDefault="008E62C8" w:rsidP="00AD22B9">
      <w:pPr>
        <w:pStyle w:val="MDPI52figure"/>
        <w:ind w:left="2608"/>
        <w:jc w:val="left"/>
        <w:rPr>
          <w:b/>
        </w:rPr>
      </w:pPr>
      <w:r>
        <w:rPr>
          <w:b/>
          <w:noProof/>
          <w:snapToGrid/>
        </w:rPr>
        <w:drawing>
          <wp:inline distT="0" distB="0" distL="0" distR="0" wp14:anchorId="577A44BA" wp14:editId="12E92DE7">
            <wp:extent cx="2016000" cy="1324800"/>
            <wp:effectExtent l="0" t="0" r="3810" b="8890"/>
            <wp:docPr id="2106529508" name="Picture 1"/>
            <wp:cNvGraphicFramePr/>
            <a:graphic xmlns:a="http://schemas.openxmlformats.org/drawingml/2006/main">
              <a:graphicData uri="http://schemas.openxmlformats.org/drawingml/2006/picture">
                <pic:pic xmlns:pic="http://schemas.openxmlformats.org/drawingml/2006/picture">
                  <pic:nvPicPr>
                    <pic:cNvPr id="2106529508" name=""/>
                    <pic:cNvPicPr/>
                  </pic:nvPicPr>
                  <pic:blipFill>
                    <a:blip r:embed="rId20"/>
                    <a:stretch>
                      <a:fillRect/>
                    </a:stretch>
                  </pic:blipFill>
                  <pic:spPr>
                    <a:xfrm>
                      <a:off x="0" y="0"/>
                      <a:ext cx="2016000" cy="1324800"/>
                    </a:xfrm>
                    <a:prstGeom prst="rect">
                      <a:avLst/>
                    </a:prstGeom>
                  </pic:spPr>
                </pic:pic>
              </a:graphicData>
            </a:graphic>
          </wp:inline>
        </w:drawing>
      </w:r>
    </w:p>
    <w:p w14:paraId="683E20B2" w14:textId="77777777" w:rsidR="00C9290D" w:rsidRDefault="00C9290D" w:rsidP="00490D16">
      <w:pPr>
        <w:pStyle w:val="MDPI51figurecaption"/>
      </w:pPr>
      <w:r w:rsidRPr="00FA04F1">
        <w:rPr>
          <w:b/>
        </w:rPr>
        <w:t xml:space="preserve">Figure 1. </w:t>
      </w:r>
      <w:r w:rsidR="00BD3A5E">
        <w:t>This is a figure.</w:t>
      </w:r>
      <w:r w:rsidRPr="00FF1144">
        <w:t xml:space="preserve"> Sche</w:t>
      </w:r>
      <w:r>
        <w:t>mes follow the same formatting.</w:t>
      </w:r>
    </w:p>
    <w:p w14:paraId="32792E5F" w14:textId="77777777" w:rsidR="00C9290D" w:rsidRDefault="00C9290D" w:rsidP="00490D16">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C9290D" w:rsidRPr="00661D1F" w14:paraId="7458BA7F" w14:textId="77777777" w:rsidTr="00B1489B">
        <w:tc>
          <w:tcPr>
            <w:tcW w:w="2619" w:type="dxa"/>
            <w:tcBorders>
              <w:bottom w:val="single" w:sz="4" w:space="0" w:color="auto"/>
            </w:tcBorders>
            <w:shd w:val="clear" w:color="auto" w:fill="auto"/>
            <w:vAlign w:val="center"/>
          </w:tcPr>
          <w:p w14:paraId="6DF4C6F4" w14:textId="77777777" w:rsidR="00C9290D" w:rsidRPr="007F7C8C" w:rsidRDefault="00C9290D" w:rsidP="00661D1F">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628173AD" w14:textId="77777777" w:rsidR="00C9290D" w:rsidRPr="007F7C8C" w:rsidRDefault="00C9290D" w:rsidP="00661D1F">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1B3FA990" w14:textId="77777777" w:rsidR="00C9290D" w:rsidRPr="007F7C8C" w:rsidRDefault="00C9290D" w:rsidP="00661D1F">
            <w:pPr>
              <w:pStyle w:val="MDPI42tablebody"/>
              <w:spacing w:line="240" w:lineRule="auto"/>
              <w:rPr>
                <w:b/>
                <w:snapToGrid/>
              </w:rPr>
            </w:pPr>
            <w:r w:rsidRPr="007F7C8C">
              <w:rPr>
                <w:b/>
                <w:snapToGrid/>
              </w:rPr>
              <w:t>Title 3</w:t>
            </w:r>
          </w:p>
        </w:tc>
      </w:tr>
      <w:tr w:rsidR="00C9290D" w:rsidRPr="00661D1F" w14:paraId="63BF0407" w14:textId="77777777" w:rsidTr="00B1489B">
        <w:tc>
          <w:tcPr>
            <w:tcW w:w="2619" w:type="dxa"/>
            <w:shd w:val="clear" w:color="auto" w:fill="auto"/>
            <w:vAlign w:val="center"/>
          </w:tcPr>
          <w:p w14:paraId="0AF79B64" w14:textId="77777777" w:rsidR="00C9290D" w:rsidRPr="00F220D4" w:rsidRDefault="00C9290D" w:rsidP="00661D1F">
            <w:pPr>
              <w:pStyle w:val="MDPI42tablebody"/>
              <w:spacing w:line="240" w:lineRule="auto"/>
            </w:pPr>
            <w:r w:rsidRPr="00F220D4">
              <w:t>entry 1</w:t>
            </w:r>
          </w:p>
        </w:tc>
        <w:tc>
          <w:tcPr>
            <w:tcW w:w="2619" w:type="dxa"/>
            <w:shd w:val="clear" w:color="auto" w:fill="auto"/>
            <w:vAlign w:val="center"/>
          </w:tcPr>
          <w:p w14:paraId="58110B8A" w14:textId="77777777" w:rsidR="00C9290D" w:rsidRPr="00F220D4" w:rsidRDefault="00C9290D" w:rsidP="00661D1F">
            <w:pPr>
              <w:pStyle w:val="MDPI42tablebody"/>
              <w:spacing w:line="240" w:lineRule="auto"/>
            </w:pPr>
            <w:r w:rsidRPr="00F220D4">
              <w:t>data</w:t>
            </w:r>
          </w:p>
        </w:tc>
        <w:tc>
          <w:tcPr>
            <w:tcW w:w="2619" w:type="dxa"/>
            <w:shd w:val="clear" w:color="auto" w:fill="auto"/>
            <w:vAlign w:val="center"/>
          </w:tcPr>
          <w:p w14:paraId="20F4A086" w14:textId="77777777" w:rsidR="00C9290D" w:rsidRPr="00F220D4" w:rsidRDefault="00C9290D" w:rsidP="00661D1F">
            <w:pPr>
              <w:pStyle w:val="MDPI42tablebody"/>
              <w:spacing w:line="240" w:lineRule="auto"/>
            </w:pPr>
            <w:r w:rsidRPr="00F220D4">
              <w:t>data</w:t>
            </w:r>
          </w:p>
        </w:tc>
      </w:tr>
      <w:tr w:rsidR="00C9290D" w:rsidRPr="00661D1F" w14:paraId="5950E49F" w14:textId="77777777" w:rsidTr="00B1489B">
        <w:tc>
          <w:tcPr>
            <w:tcW w:w="2619" w:type="dxa"/>
            <w:shd w:val="clear" w:color="auto" w:fill="auto"/>
            <w:vAlign w:val="center"/>
          </w:tcPr>
          <w:p w14:paraId="320A6818" w14:textId="77777777" w:rsidR="00C9290D" w:rsidRPr="00F220D4" w:rsidRDefault="00C9290D" w:rsidP="00661D1F">
            <w:pPr>
              <w:pStyle w:val="MDPI42tablebody"/>
              <w:spacing w:line="240" w:lineRule="auto"/>
            </w:pPr>
            <w:r w:rsidRPr="00F220D4">
              <w:t>entry 2</w:t>
            </w:r>
          </w:p>
        </w:tc>
        <w:tc>
          <w:tcPr>
            <w:tcW w:w="2619" w:type="dxa"/>
            <w:shd w:val="clear" w:color="auto" w:fill="auto"/>
            <w:vAlign w:val="center"/>
          </w:tcPr>
          <w:p w14:paraId="54483B9B" w14:textId="77777777" w:rsidR="00C9290D" w:rsidRPr="00F220D4" w:rsidRDefault="00C9290D" w:rsidP="00661D1F">
            <w:pPr>
              <w:pStyle w:val="MDPI42tablebody"/>
              <w:spacing w:line="240" w:lineRule="auto"/>
            </w:pPr>
            <w:r w:rsidRPr="00F220D4">
              <w:t>data</w:t>
            </w:r>
          </w:p>
        </w:tc>
        <w:tc>
          <w:tcPr>
            <w:tcW w:w="2619" w:type="dxa"/>
            <w:shd w:val="clear" w:color="auto" w:fill="auto"/>
            <w:vAlign w:val="center"/>
          </w:tcPr>
          <w:p w14:paraId="72238FCF" w14:textId="77777777" w:rsidR="00C9290D" w:rsidRPr="00F220D4" w:rsidRDefault="00C9290D" w:rsidP="00661D1F">
            <w:pPr>
              <w:pStyle w:val="MDPI42tablebody"/>
              <w:spacing w:line="240" w:lineRule="auto"/>
            </w:pPr>
            <w:r w:rsidRPr="00F220D4">
              <w:t xml:space="preserve">data </w:t>
            </w:r>
            <w:r w:rsidRPr="007F7C8C">
              <w:rPr>
                <w:vertAlign w:val="superscript"/>
              </w:rPr>
              <w:t>1</w:t>
            </w:r>
          </w:p>
        </w:tc>
      </w:tr>
    </w:tbl>
    <w:p w14:paraId="0F5F7B4F" w14:textId="77777777" w:rsidR="00C9290D" w:rsidRPr="00E06592" w:rsidRDefault="00C9290D" w:rsidP="00490D16">
      <w:pPr>
        <w:pStyle w:val="MDPI43tablefooter"/>
      </w:pPr>
      <w:r w:rsidRPr="00325902">
        <w:rPr>
          <w:vertAlign w:val="superscript"/>
        </w:rPr>
        <w:t>1</w:t>
      </w:r>
      <w:r w:rsidRPr="00325902">
        <w:t xml:space="preserve"> Tables may have a footer.</w:t>
      </w:r>
    </w:p>
    <w:p w14:paraId="5D0A4D7B" w14:textId="77777777" w:rsidR="00C9290D" w:rsidRPr="00CB76CF" w:rsidRDefault="00C9290D" w:rsidP="00617338">
      <w:pPr>
        <w:pStyle w:val="MDPI31text"/>
        <w:spacing w:before="240"/>
      </w:pPr>
      <w:r w:rsidRPr="00CB76CF">
        <w:t>The text continues here</w:t>
      </w:r>
      <w:r>
        <w:t xml:space="preserve"> (Figure </w:t>
      </w:r>
      <w:r w:rsidR="00BD3A5E">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C9290D" w:rsidRPr="00196D5A" w14:paraId="5DEB686D" w14:textId="77777777" w:rsidTr="00661D1F">
        <w:trPr>
          <w:jc w:val="center"/>
        </w:trPr>
        <w:tc>
          <w:tcPr>
            <w:tcW w:w="4057" w:type="dxa"/>
            <w:shd w:val="clear" w:color="auto" w:fill="auto"/>
            <w:vAlign w:val="center"/>
          </w:tcPr>
          <w:p w14:paraId="6F4B41F8" w14:textId="77777777" w:rsidR="00C9290D" w:rsidRPr="00196D5A" w:rsidRDefault="00CB7B70" w:rsidP="00EC0B89">
            <w:pPr>
              <w:pStyle w:val="MDPI52figure"/>
              <w:spacing w:before="0"/>
            </w:pPr>
            <w:bookmarkStart w:id="12" w:name="page3"/>
            <w:bookmarkEnd w:id="12"/>
            <w:r w:rsidRPr="00196D5A">
              <w:rPr>
                <w:noProof/>
              </w:rPr>
              <w:drawing>
                <wp:inline distT="0" distB="0" distL="0" distR="0" wp14:anchorId="46EE9D6A" wp14:editId="4B19D5D5">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352EC294" w14:textId="77777777" w:rsidR="00C9290D" w:rsidRPr="00196D5A" w:rsidRDefault="00CB7B70" w:rsidP="00EC0B89">
            <w:pPr>
              <w:pStyle w:val="MDPI52figure"/>
              <w:spacing w:before="0"/>
            </w:pPr>
            <w:r w:rsidRPr="00196D5A">
              <w:rPr>
                <w:noProof/>
              </w:rPr>
              <w:drawing>
                <wp:inline distT="0" distB="0" distL="0" distR="0" wp14:anchorId="392D1C8E" wp14:editId="12AD34B4">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C9290D" w:rsidRPr="00196D5A" w14:paraId="6B9F977F" w14:textId="77777777" w:rsidTr="00661D1F">
        <w:trPr>
          <w:jc w:val="center"/>
        </w:trPr>
        <w:tc>
          <w:tcPr>
            <w:tcW w:w="4057" w:type="dxa"/>
            <w:shd w:val="clear" w:color="auto" w:fill="auto"/>
            <w:vAlign w:val="center"/>
          </w:tcPr>
          <w:p w14:paraId="2B12146F" w14:textId="77777777" w:rsidR="00C9290D" w:rsidRPr="00196D5A" w:rsidRDefault="00C9290D" w:rsidP="00EC0B89">
            <w:pPr>
              <w:pStyle w:val="MDPI42tablebody"/>
            </w:pPr>
            <w:r w:rsidRPr="00196D5A">
              <w:t>(</w:t>
            </w:r>
            <w:r w:rsidRPr="00DB4DA3">
              <w:rPr>
                <w:b/>
              </w:rPr>
              <w:t>a</w:t>
            </w:r>
            <w:r w:rsidRPr="00196D5A">
              <w:t>)</w:t>
            </w:r>
          </w:p>
        </w:tc>
        <w:tc>
          <w:tcPr>
            <w:tcW w:w="4268" w:type="dxa"/>
          </w:tcPr>
          <w:p w14:paraId="6FA6C34F" w14:textId="77777777" w:rsidR="00C9290D" w:rsidRPr="00196D5A" w:rsidRDefault="00C9290D" w:rsidP="00EC0B89">
            <w:pPr>
              <w:pStyle w:val="MDPI42tablebody"/>
            </w:pPr>
            <w:r w:rsidRPr="00196D5A">
              <w:t>(</w:t>
            </w:r>
            <w:r w:rsidRPr="00DB4DA3">
              <w:rPr>
                <w:b/>
              </w:rPr>
              <w:t>b</w:t>
            </w:r>
            <w:r w:rsidRPr="00196D5A">
              <w:t>)</w:t>
            </w:r>
          </w:p>
        </w:tc>
      </w:tr>
    </w:tbl>
    <w:p w14:paraId="6483CF42" w14:textId="613158C5" w:rsidR="00C9290D" w:rsidRPr="00FA04F1" w:rsidRDefault="00C9290D" w:rsidP="00490D16">
      <w:pPr>
        <w:pStyle w:val="MDPI51figurecaption"/>
      </w:pPr>
      <w:r w:rsidRPr="00F63A9B">
        <w:rPr>
          <w:b/>
        </w:rPr>
        <w:t xml:space="preserve">Figure 2. </w:t>
      </w:r>
      <w:r w:rsidR="00BD3A5E">
        <w:t>This is a figure.</w:t>
      </w:r>
      <w:r>
        <w:t xml:space="preserve"> </w:t>
      </w:r>
      <w:r w:rsidR="00BD3A5E">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w:t>
      </w:r>
    </w:p>
    <w:p w14:paraId="2FB2F503" w14:textId="77777777" w:rsidR="00C9290D" w:rsidRPr="00FA04F1" w:rsidRDefault="00C9290D" w:rsidP="00490D16">
      <w:pPr>
        <w:pStyle w:val="MDPI41tablecaption"/>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C9290D" w:rsidRPr="00655E61" w14:paraId="72916F24" w14:textId="77777777" w:rsidTr="006E1A12">
        <w:trPr>
          <w:jc w:val="center"/>
        </w:trPr>
        <w:tc>
          <w:tcPr>
            <w:tcW w:w="3256" w:type="dxa"/>
            <w:tcBorders>
              <w:top w:val="single" w:sz="8" w:space="0" w:color="auto"/>
              <w:bottom w:val="single" w:sz="4" w:space="0" w:color="auto"/>
            </w:tcBorders>
            <w:shd w:val="clear" w:color="auto" w:fill="auto"/>
            <w:vAlign w:val="center"/>
          </w:tcPr>
          <w:p w14:paraId="7F6E4C5A" w14:textId="77777777" w:rsidR="00C9290D" w:rsidRPr="00196D5A" w:rsidRDefault="00C9290D" w:rsidP="00661D1F">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457417D9" w14:textId="77777777" w:rsidR="00C9290D" w:rsidRPr="00196D5A" w:rsidRDefault="00C9290D" w:rsidP="00661D1F">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11C3C31D" w14:textId="77777777" w:rsidR="00C9290D" w:rsidRPr="00196D5A" w:rsidRDefault="00C9290D" w:rsidP="00661D1F">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1E20FCDD" w14:textId="77777777" w:rsidR="00C9290D" w:rsidRPr="00196D5A" w:rsidRDefault="00C9290D" w:rsidP="00661D1F">
            <w:pPr>
              <w:pStyle w:val="MDPI42tablebody"/>
              <w:rPr>
                <w:b/>
                <w:bCs/>
              </w:rPr>
            </w:pPr>
            <w:r w:rsidRPr="00196D5A">
              <w:rPr>
                <w:b/>
                <w:bCs/>
              </w:rPr>
              <w:t>Title 4</w:t>
            </w:r>
          </w:p>
        </w:tc>
      </w:tr>
      <w:tr w:rsidR="00C9290D" w:rsidRPr="00655E61" w14:paraId="0F9A393C" w14:textId="77777777" w:rsidTr="006E1A12">
        <w:trPr>
          <w:jc w:val="center"/>
        </w:trPr>
        <w:tc>
          <w:tcPr>
            <w:tcW w:w="3256" w:type="dxa"/>
            <w:vMerge w:val="restart"/>
            <w:tcBorders>
              <w:top w:val="single" w:sz="4" w:space="0" w:color="auto"/>
            </w:tcBorders>
            <w:shd w:val="clear" w:color="auto" w:fill="auto"/>
            <w:vAlign w:val="center"/>
            <w:hideMark/>
          </w:tcPr>
          <w:p w14:paraId="5061B582" w14:textId="77777777" w:rsidR="00C9290D" w:rsidRPr="00655E61" w:rsidRDefault="00C9290D" w:rsidP="00661D1F">
            <w:pPr>
              <w:pStyle w:val="MDPI42tablebody"/>
            </w:pPr>
            <w:r w:rsidRPr="00655E61">
              <w:t>entry 1</w:t>
            </w:r>
            <w:r w:rsidR="003B36A5">
              <w:t xml:space="preserve"> *</w:t>
            </w:r>
          </w:p>
        </w:tc>
        <w:tc>
          <w:tcPr>
            <w:tcW w:w="2551" w:type="dxa"/>
            <w:tcBorders>
              <w:top w:val="single" w:sz="4" w:space="0" w:color="auto"/>
              <w:bottom w:val="nil"/>
            </w:tcBorders>
            <w:shd w:val="clear" w:color="auto" w:fill="auto"/>
            <w:vAlign w:val="center"/>
            <w:hideMark/>
          </w:tcPr>
          <w:p w14:paraId="4F7D18C3" w14:textId="77777777" w:rsidR="00C9290D" w:rsidRPr="00655E61" w:rsidRDefault="00C9290D" w:rsidP="00661D1F">
            <w:pPr>
              <w:pStyle w:val="MDPI42tablebody"/>
            </w:pPr>
            <w:r w:rsidRPr="00655E61">
              <w:t>data</w:t>
            </w:r>
          </w:p>
        </w:tc>
        <w:tc>
          <w:tcPr>
            <w:tcW w:w="1418" w:type="dxa"/>
            <w:tcBorders>
              <w:top w:val="single" w:sz="4" w:space="0" w:color="auto"/>
              <w:bottom w:val="nil"/>
            </w:tcBorders>
            <w:shd w:val="clear" w:color="auto" w:fill="auto"/>
            <w:vAlign w:val="center"/>
          </w:tcPr>
          <w:p w14:paraId="0D2BD732" w14:textId="77777777" w:rsidR="00C9290D" w:rsidRPr="00655E61" w:rsidRDefault="00C9290D" w:rsidP="00661D1F">
            <w:pPr>
              <w:pStyle w:val="MDPI42tablebody"/>
            </w:pPr>
            <w:r w:rsidRPr="00655E61">
              <w:t>data</w:t>
            </w:r>
          </w:p>
        </w:tc>
        <w:tc>
          <w:tcPr>
            <w:tcW w:w="1418" w:type="dxa"/>
            <w:tcBorders>
              <w:top w:val="single" w:sz="4" w:space="0" w:color="auto"/>
              <w:bottom w:val="nil"/>
            </w:tcBorders>
            <w:shd w:val="clear" w:color="auto" w:fill="auto"/>
            <w:vAlign w:val="center"/>
          </w:tcPr>
          <w:p w14:paraId="65EB5149" w14:textId="77777777" w:rsidR="00C9290D" w:rsidRPr="00655E61" w:rsidRDefault="00C9290D" w:rsidP="00661D1F">
            <w:pPr>
              <w:pStyle w:val="MDPI42tablebody"/>
            </w:pPr>
            <w:r w:rsidRPr="00655E61">
              <w:t>data</w:t>
            </w:r>
          </w:p>
        </w:tc>
      </w:tr>
      <w:tr w:rsidR="00C9290D" w:rsidRPr="00655E61" w14:paraId="1E4D4DD7" w14:textId="77777777" w:rsidTr="006E1A12">
        <w:trPr>
          <w:jc w:val="center"/>
        </w:trPr>
        <w:tc>
          <w:tcPr>
            <w:tcW w:w="3256" w:type="dxa"/>
            <w:vMerge/>
            <w:shd w:val="clear" w:color="auto" w:fill="auto"/>
            <w:vAlign w:val="center"/>
            <w:hideMark/>
          </w:tcPr>
          <w:p w14:paraId="2A9272DD" w14:textId="77777777" w:rsidR="00C9290D" w:rsidRPr="00655E61" w:rsidRDefault="00C9290D" w:rsidP="00661D1F">
            <w:pPr>
              <w:pStyle w:val="MDPI42tablebody"/>
            </w:pPr>
          </w:p>
        </w:tc>
        <w:tc>
          <w:tcPr>
            <w:tcW w:w="2551" w:type="dxa"/>
            <w:tcBorders>
              <w:top w:val="nil"/>
              <w:bottom w:val="nil"/>
            </w:tcBorders>
            <w:shd w:val="clear" w:color="auto" w:fill="auto"/>
            <w:vAlign w:val="center"/>
            <w:hideMark/>
          </w:tcPr>
          <w:p w14:paraId="4F4D4760" w14:textId="77777777" w:rsidR="00C9290D" w:rsidRPr="00655E61" w:rsidRDefault="00C9290D" w:rsidP="00661D1F">
            <w:pPr>
              <w:pStyle w:val="MDPI42tablebody"/>
            </w:pPr>
            <w:r w:rsidRPr="00655E61">
              <w:t>data</w:t>
            </w:r>
          </w:p>
        </w:tc>
        <w:tc>
          <w:tcPr>
            <w:tcW w:w="1418" w:type="dxa"/>
            <w:tcBorders>
              <w:top w:val="nil"/>
              <w:bottom w:val="nil"/>
            </w:tcBorders>
            <w:shd w:val="clear" w:color="auto" w:fill="auto"/>
            <w:vAlign w:val="center"/>
          </w:tcPr>
          <w:p w14:paraId="62B80577" w14:textId="77777777" w:rsidR="00C9290D" w:rsidRPr="00655E61" w:rsidRDefault="00C9290D" w:rsidP="00661D1F">
            <w:pPr>
              <w:pStyle w:val="MDPI42tablebody"/>
            </w:pPr>
            <w:r w:rsidRPr="00655E61">
              <w:t>data</w:t>
            </w:r>
          </w:p>
        </w:tc>
        <w:tc>
          <w:tcPr>
            <w:tcW w:w="1418" w:type="dxa"/>
            <w:tcBorders>
              <w:top w:val="nil"/>
              <w:bottom w:val="nil"/>
            </w:tcBorders>
            <w:shd w:val="clear" w:color="auto" w:fill="auto"/>
            <w:vAlign w:val="center"/>
          </w:tcPr>
          <w:p w14:paraId="48B68D08" w14:textId="77777777" w:rsidR="00C9290D" w:rsidRPr="00655E61" w:rsidRDefault="00C9290D" w:rsidP="00661D1F">
            <w:pPr>
              <w:pStyle w:val="MDPI42tablebody"/>
            </w:pPr>
            <w:r w:rsidRPr="00655E61">
              <w:t>data</w:t>
            </w:r>
          </w:p>
        </w:tc>
      </w:tr>
      <w:tr w:rsidR="00C9290D" w:rsidRPr="00655E61" w14:paraId="1C1404BA" w14:textId="77777777" w:rsidTr="006E1A12">
        <w:trPr>
          <w:jc w:val="center"/>
        </w:trPr>
        <w:tc>
          <w:tcPr>
            <w:tcW w:w="3256" w:type="dxa"/>
            <w:vMerge/>
            <w:tcBorders>
              <w:bottom w:val="single" w:sz="4" w:space="0" w:color="auto"/>
            </w:tcBorders>
            <w:shd w:val="clear" w:color="auto" w:fill="auto"/>
            <w:vAlign w:val="center"/>
          </w:tcPr>
          <w:p w14:paraId="16AFF418" w14:textId="77777777" w:rsidR="00C9290D" w:rsidRPr="00655E61" w:rsidRDefault="00C9290D" w:rsidP="00661D1F">
            <w:pPr>
              <w:pStyle w:val="MDPI42tablebody"/>
            </w:pPr>
          </w:p>
        </w:tc>
        <w:tc>
          <w:tcPr>
            <w:tcW w:w="2551" w:type="dxa"/>
            <w:tcBorders>
              <w:top w:val="nil"/>
              <w:bottom w:val="single" w:sz="4" w:space="0" w:color="auto"/>
            </w:tcBorders>
            <w:shd w:val="clear" w:color="auto" w:fill="auto"/>
            <w:vAlign w:val="center"/>
          </w:tcPr>
          <w:p w14:paraId="7733FF07" w14:textId="77777777" w:rsidR="00C9290D" w:rsidRPr="00655E61" w:rsidRDefault="00C9290D" w:rsidP="00661D1F">
            <w:pPr>
              <w:pStyle w:val="MDPI42tablebody"/>
            </w:pPr>
            <w:r w:rsidRPr="00655E61">
              <w:t>data</w:t>
            </w:r>
          </w:p>
        </w:tc>
        <w:tc>
          <w:tcPr>
            <w:tcW w:w="1418" w:type="dxa"/>
            <w:tcBorders>
              <w:top w:val="nil"/>
              <w:bottom w:val="single" w:sz="4" w:space="0" w:color="auto"/>
            </w:tcBorders>
            <w:shd w:val="clear" w:color="auto" w:fill="auto"/>
            <w:vAlign w:val="center"/>
          </w:tcPr>
          <w:p w14:paraId="20CBA63B" w14:textId="77777777" w:rsidR="00C9290D" w:rsidRPr="00655E61" w:rsidRDefault="00C9290D" w:rsidP="00661D1F">
            <w:pPr>
              <w:pStyle w:val="MDPI42tablebody"/>
            </w:pPr>
            <w:r w:rsidRPr="00655E61">
              <w:t>data</w:t>
            </w:r>
          </w:p>
        </w:tc>
        <w:tc>
          <w:tcPr>
            <w:tcW w:w="1418" w:type="dxa"/>
            <w:tcBorders>
              <w:top w:val="nil"/>
              <w:bottom w:val="single" w:sz="4" w:space="0" w:color="auto"/>
            </w:tcBorders>
            <w:shd w:val="clear" w:color="auto" w:fill="auto"/>
            <w:vAlign w:val="center"/>
          </w:tcPr>
          <w:p w14:paraId="3FB4F47C" w14:textId="77777777" w:rsidR="00C9290D" w:rsidRPr="00655E61" w:rsidRDefault="00C9290D" w:rsidP="00661D1F">
            <w:pPr>
              <w:pStyle w:val="MDPI42tablebody"/>
            </w:pPr>
            <w:r w:rsidRPr="00655E61">
              <w:t>data</w:t>
            </w:r>
          </w:p>
        </w:tc>
      </w:tr>
      <w:tr w:rsidR="00C9290D" w:rsidRPr="00655E61" w14:paraId="1F9ABFD8" w14:textId="77777777" w:rsidTr="006E1A12">
        <w:trPr>
          <w:jc w:val="center"/>
        </w:trPr>
        <w:tc>
          <w:tcPr>
            <w:tcW w:w="3256" w:type="dxa"/>
            <w:vMerge w:val="restart"/>
            <w:tcBorders>
              <w:top w:val="single" w:sz="4" w:space="0" w:color="auto"/>
              <w:bottom w:val="nil"/>
            </w:tcBorders>
            <w:shd w:val="clear" w:color="auto" w:fill="auto"/>
            <w:vAlign w:val="center"/>
            <w:hideMark/>
          </w:tcPr>
          <w:p w14:paraId="47061894" w14:textId="77777777" w:rsidR="00C9290D" w:rsidRPr="00655E61" w:rsidRDefault="00C9290D" w:rsidP="00661D1F">
            <w:pPr>
              <w:pStyle w:val="MDPI42tablebody"/>
            </w:pPr>
            <w:r w:rsidRPr="00655E61">
              <w:t>entry 2</w:t>
            </w:r>
          </w:p>
        </w:tc>
        <w:tc>
          <w:tcPr>
            <w:tcW w:w="2551" w:type="dxa"/>
            <w:tcBorders>
              <w:top w:val="single" w:sz="4" w:space="0" w:color="auto"/>
              <w:bottom w:val="nil"/>
            </w:tcBorders>
            <w:shd w:val="clear" w:color="auto" w:fill="auto"/>
            <w:vAlign w:val="center"/>
            <w:hideMark/>
          </w:tcPr>
          <w:p w14:paraId="4FE9CAC5" w14:textId="77777777" w:rsidR="00C9290D" w:rsidRPr="00655E61" w:rsidRDefault="00C9290D" w:rsidP="00661D1F">
            <w:pPr>
              <w:pStyle w:val="MDPI42tablebody"/>
            </w:pPr>
            <w:r w:rsidRPr="00655E61">
              <w:t>data</w:t>
            </w:r>
          </w:p>
        </w:tc>
        <w:tc>
          <w:tcPr>
            <w:tcW w:w="1418" w:type="dxa"/>
            <w:tcBorders>
              <w:top w:val="single" w:sz="4" w:space="0" w:color="auto"/>
              <w:bottom w:val="nil"/>
            </w:tcBorders>
            <w:shd w:val="clear" w:color="auto" w:fill="auto"/>
            <w:vAlign w:val="center"/>
            <w:hideMark/>
          </w:tcPr>
          <w:p w14:paraId="5714BBB6" w14:textId="77777777" w:rsidR="00C9290D" w:rsidRPr="00655E61" w:rsidRDefault="00C9290D" w:rsidP="00661D1F">
            <w:pPr>
              <w:pStyle w:val="MDPI42tablebody"/>
            </w:pPr>
            <w:r w:rsidRPr="00655E61">
              <w:t>data</w:t>
            </w:r>
          </w:p>
        </w:tc>
        <w:tc>
          <w:tcPr>
            <w:tcW w:w="1418" w:type="dxa"/>
            <w:tcBorders>
              <w:top w:val="single" w:sz="4" w:space="0" w:color="auto"/>
              <w:bottom w:val="nil"/>
            </w:tcBorders>
            <w:shd w:val="clear" w:color="auto" w:fill="auto"/>
            <w:vAlign w:val="center"/>
          </w:tcPr>
          <w:p w14:paraId="51720E48" w14:textId="77777777" w:rsidR="00C9290D" w:rsidRPr="00655E61" w:rsidRDefault="00C9290D" w:rsidP="00661D1F">
            <w:pPr>
              <w:pStyle w:val="MDPI42tablebody"/>
            </w:pPr>
            <w:r w:rsidRPr="00655E61">
              <w:t>data</w:t>
            </w:r>
          </w:p>
        </w:tc>
      </w:tr>
      <w:tr w:rsidR="00C9290D" w:rsidRPr="00655E61" w14:paraId="79ABCCC7" w14:textId="77777777" w:rsidTr="006E1A12">
        <w:trPr>
          <w:jc w:val="center"/>
        </w:trPr>
        <w:tc>
          <w:tcPr>
            <w:tcW w:w="3256" w:type="dxa"/>
            <w:vMerge/>
            <w:tcBorders>
              <w:top w:val="nil"/>
              <w:bottom w:val="single" w:sz="4" w:space="0" w:color="auto"/>
            </w:tcBorders>
            <w:shd w:val="clear" w:color="auto" w:fill="auto"/>
            <w:vAlign w:val="center"/>
            <w:hideMark/>
          </w:tcPr>
          <w:p w14:paraId="0EBE7339" w14:textId="77777777" w:rsidR="00C9290D" w:rsidRPr="00655E61" w:rsidRDefault="00C9290D" w:rsidP="00661D1F">
            <w:pPr>
              <w:pStyle w:val="MDPI42tablebody"/>
            </w:pPr>
          </w:p>
        </w:tc>
        <w:tc>
          <w:tcPr>
            <w:tcW w:w="2551" w:type="dxa"/>
            <w:tcBorders>
              <w:top w:val="nil"/>
              <w:bottom w:val="single" w:sz="4" w:space="0" w:color="auto"/>
            </w:tcBorders>
            <w:shd w:val="clear" w:color="auto" w:fill="auto"/>
            <w:vAlign w:val="center"/>
            <w:hideMark/>
          </w:tcPr>
          <w:p w14:paraId="3B571C90" w14:textId="77777777" w:rsidR="00C9290D" w:rsidRPr="00655E61" w:rsidRDefault="00C9290D" w:rsidP="00661D1F">
            <w:pPr>
              <w:pStyle w:val="MDPI42tablebody"/>
            </w:pPr>
            <w:r w:rsidRPr="00655E61">
              <w:t>data</w:t>
            </w:r>
          </w:p>
        </w:tc>
        <w:tc>
          <w:tcPr>
            <w:tcW w:w="1418" w:type="dxa"/>
            <w:tcBorders>
              <w:top w:val="nil"/>
              <w:bottom w:val="single" w:sz="4" w:space="0" w:color="auto"/>
            </w:tcBorders>
            <w:shd w:val="clear" w:color="auto" w:fill="auto"/>
            <w:vAlign w:val="center"/>
            <w:hideMark/>
          </w:tcPr>
          <w:p w14:paraId="17EF8566" w14:textId="77777777" w:rsidR="00C9290D" w:rsidRPr="00655E61" w:rsidRDefault="00C9290D" w:rsidP="00661D1F">
            <w:pPr>
              <w:pStyle w:val="MDPI42tablebody"/>
            </w:pPr>
            <w:r w:rsidRPr="00655E61">
              <w:t>data</w:t>
            </w:r>
          </w:p>
        </w:tc>
        <w:tc>
          <w:tcPr>
            <w:tcW w:w="1418" w:type="dxa"/>
            <w:tcBorders>
              <w:top w:val="nil"/>
              <w:bottom w:val="single" w:sz="4" w:space="0" w:color="auto"/>
            </w:tcBorders>
            <w:shd w:val="clear" w:color="auto" w:fill="auto"/>
            <w:vAlign w:val="center"/>
          </w:tcPr>
          <w:p w14:paraId="5ADD5FA9" w14:textId="77777777" w:rsidR="00C9290D" w:rsidRPr="00655E61" w:rsidRDefault="00C9290D" w:rsidP="00661D1F">
            <w:pPr>
              <w:pStyle w:val="MDPI42tablebody"/>
            </w:pPr>
            <w:r w:rsidRPr="00655E61">
              <w:t>data</w:t>
            </w:r>
          </w:p>
        </w:tc>
      </w:tr>
      <w:tr w:rsidR="00C9290D" w:rsidRPr="00655E61" w14:paraId="5F00101B" w14:textId="77777777" w:rsidTr="006E1A12">
        <w:trPr>
          <w:jc w:val="center"/>
        </w:trPr>
        <w:tc>
          <w:tcPr>
            <w:tcW w:w="3256" w:type="dxa"/>
            <w:vMerge w:val="restart"/>
            <w:tcBorders>
              <w:top w:val="single" w:sz="4" w:space="0" w:color="auto"/>
              <w:bottom w:val="nil"/>
            </w:tcBorders>
            <w:shd w:val="clear" w:color="auto" w:fill="auto"/>
            <w:vAlign w:val="center"/>
            <w:hideMark/>
          </w:tcPr>
          <w:p w14:paraId="4EDBEE32" w14:textId="77777777" w:rsidR="00C9290D" w:rsidRPr="00655E61" w:rsidRDefault="00C9290D" w:rsidP="00661D1F">
            <w:pPr>
              <w:pStyle w:val="MDPI42tablebody"/>
            </w:pPr>
            <w:r w:rsidRPr="00655E61">
              <w:t>entry 3</w:t>
            </w:r>
          </w:p>
        </w:tc>
        <w:tc>
          <w:tcPr>
            <w:tcW w:w="2551" w:type="dxa"/>
            <w:tcBorders>
              <w:top w:val="single" w:sz="4" w:space="0" w:color="auto"/>
              <w:bottom w:val="nil"/>
            </w:tcBorders>
            <w:shd w:val="clear" w:color="auto" w:fill="auto"/>
            <w:vAlign w:val="center"/>
            <w:hideMark/>
          </w:tcPr>
          <w:p w14:paraId="664DD066" w14:textId="77777777" w:rsidR="00C9290D" w:rsidRPr="00655E61" w:rsidRDefault="00C9290D" w:rsidP="00661D1F">
            <w:pPr>
              <w:pStyle w:val="MDPI42tablebody"/>
            </w:pPr>
            <w:r w:rsidRPr="00655E61">
              <w:t>data</w:t>
            </w:r>
          </w:p>
        </w:tc>
        <w:tc>
          <w:tcPr>
            <w:tcW w:w="1418" w:type="dxa"/>
            <w:tcBorders>
              <w:top w:val="single" w:sz="4" w:space="0" w:color="auto"/>
              <w:bottom w:val="nil"/>
            </w:tcBorders>
            <w:shd w:val="clear" w:color="auto" w:fill="auto"/>
            <w:vAlign w:val="center"/>
            <w:hideMark/>
          </w:tcPr>
          <w:p w14:paraId="5240C9E5" w14:textId="77777777" w:rsidR="00C9290D" w:rsidRPr="00655E61" w:rsidRDefault="00C9290D" w:rsidP="00661D1F">
            <w:pPr>
              <w:pStyle w:val="MDPI42tablebody"/>
            </w:pPr>
            <w:r w:rsidRPr="00655E61">
              <w:t>data</w:t>
            </w:r>
          </w:p>
        </w:tc>
        <w:tc>
          <w:tcPr>
            <w:tcW w:w="1418" w:type="dxa"/>
            <w:tcBorders>
              <w:top w:val="single" w:sz="4" w:space="0" w:color="auto"/>
              <w:bottom w:val="nil"/>
            </w:tcBorders>
            <w:shd w:val="clear" w:color="auto" w:fill="auto"/>
            <w:vAlign w:val="center"/>
          </w:tcPr>
          <w:p w14:paraId="1A8E452A" w14:textId="77777777" w:rsidR="00C9290D" w:rsidRPr="00655E61" w:rsidRDefault="00C9290D" w:rsidP="00661D1F">
            <w:pPr>
              <w:pStyle w:val="MDPI42tablebody"/>
            </w:pPr>
            <w:r w:rsidRPr="00655E61">
              <w:t>data</w:t>
            </w:r>
          </w:p>
        </w:tc>
      </w:tr>
      <w:tr w:rsidR="00C9290D" w:rsidRPr="00655E61" w14:paraId="33BFE496" w14:textId="77777777" w:rsidTr="006E1A12">
        <w:trPr>
          <w:jc w:val="center"/>
        </w:trPr>
        <w:tc>
          <w:tcPr>
            <w:tcW w:w="3256" w:type="dxa"/>
            <w:vMerge/>
            <w:tcBorders>
              <w:top w:val="nil"/>
              <w:bottom w:val="nil"/>
            </w:tcBorders>
            <w:shd w:val="clear" w:color="auto" w:fill="auto"/>
            <w:vAlign w:val="center"/>
            <w:hideMark/>
          </w:tcPr>
          <w:p w14:paraId="2076D053" w14:textId="77777777" w:rsidR="00C9290D" w:rsidRPr="00655E61" w:rsidRDefault="00C9290D" w:rsidP="00661D1F">
            <w:pPr>
              <w:pStyle w:val="MDPI42tablebody"/>
            </w:pPr>
          </w:p>
        </w:tc>
        <w:tc>
          <w:tcPr>
            <w:tcW w:w="2551" w:type="dxa"/>
            <w:tcBorders>
              <w:top w:val="nil"/>
              <w:bottom w:val="nil"/>
            </w:tcBorders>
            <w:shd w:val="clear" w:color="auto" w:fill="auto"/>
            <w:vAlign w:val="center"/>
            <w:hideMark/>
          </w:tcPr>
          <w:p w14:paraId="0922C4F1" w14:textId="77777777" w:rsidR="00C9290D" w:rsidRPr="00655E61" w:rsidRDefault="00C9290D" w:rsidP="00661D1F">
            <w:pPr>
              <w:pStyle w:val="MDPI42tablebody"/>
            </w:pPr>
            <w:r w:rsidRPr="00655E61">
              <w:t>data</w:t>
            </w:r>
          </w:p>
        </w:tc>
        <w:tc>
          <w:tcPr>
            <w:tcW w:w="1418" w:type="dxa"/>
            <w:tcBorders>
              <w:top w:val="nil"/>
              <w:bottom w:val="nil"/>
            </w:tcBorders>
            <w:shd w:val="clear" w:color="auto" w:fill="auto"/>
            <w:vAlign w:val="center"/>
            <w:hideMark/>
          </w:tcPr>
          <w:p w14:paraId="15E9FB4A" w14:textId="77777777" w:rsidR="00C9290D" w:rsidRPr="00655E61" w:rsidRDefault="00C9290D" w:rsidP="00661D1F">
            <w:pPr>
              <w:pStyle w:val="MDPI42tablebody"/>
            </w:pPr>
            <w:r w:rsidRPr="00655E61">
              <w:t>data</w:t>
            </w:r>
          </w:p>
        </w:tc>
        <w:tc>
          <w:tcPr>
            <w:tcW w:w="1418" w:type="dxa"/>
            <w:tcBorders>
              <w:top w:val="nil"/>
              <w:bottom w:val="nil"/>
            </w:tcBorders>
            <w:shd w:val="clear" w:color="auto" w:fill="auto"/>
            <w:vAlign w:val="center"/>
          </w:tcPr>
          <w:p w14:paraId="4C5A0007" w14:textId="77777777" w:rsidR="00C9290D" w:rsidRPr="00655E61" w:rsidRDefault="00C9290D" w:rsidP="00661D1F">
            <w:pPr>
              <w:pStyle w:val="MDPI42tablebody"/>
            </w:pPr>
            <w:r w:rsidRPr="00655E61">
              <w:t>data</w:t>
            </w:r>
          </w:p>
        </w:tc>
      </w:tr>
      <w:tr w:rsidR="00C9290D" w:rsidRPr="00655E61" w14:paraId="6239F00D" w14:textId="77777777" w:rsidTr="006E1A12">
        <w:trPr>
          <w:jc w:val="center"/>
        </w:trPr>
        <w:tc>
          <w:tcPr>
            <w:tcW w:w="3256" w:type="dxa"/>
            <w:vMerge/>
            <w:tcBorders>
              <w:top w:val="nil"/>
              <w:bottom w:val="nil"/>
            </w:tcBorders>
            <w:shd w:val="clear" w:color="auto" w:fill="auto"/>
            <w:vAlign w:val="center"/>
            <w:hideMark/>
          </w:tcPr>
          <w:p w14:paraId="63B11260" w14:textId="77777777" w:rsidR="00C9290D" w:rsidRPr="00655E61" w:rsidRDefault="00C9290D" w:rsidP="00661D1F">
            <w:pPr>
              <w:pStyle w:val="MDPI42tablebody"/>
            </w:pPr>
          </w:p>
        </w:tc>
        <w:tc>
          <w:tcPr>
            <w:tcW w:w="2551" w:type="dxa"/>
            <w:tcBorders>
              <w:top w:val="nil"/>
              <w:bottom w:val="nil"/>
            </w:tcBorders>
            <w:shd w:val="clear" w:color="auto" w:fill="auto"/>
            <w:vAlign w:val="center"/>
            <w:hideMark/>
          </w:tcPr>
          <w:p w14:paraId="1B1ADC72" w14:textId="77777777" w:rsidR="00C9290D" w:rsidRPr="00655E61" w:rsidRDefault="00C9290D" w:rsidP="00661D1F">
            <w:pPr>
              <w:pStyle w:val="MDPI42tablebody"/>
            </w:pPr>
            <w:r w:rsidRPr="00655E61">
              <w:t>data</w:t>
            </w:r>
          </w:p>
        </w:tc>
        <w:tc>
          <w:tcPr>
            <w:tcW w:w="1418" w:type="dxa"/>
            <w:tcBorders>
              <w:top w:val="nil"/>
              <w:bottom w:val="nil"/>
            </w:tcBorders>
            <w:shd w:val="clear" w:color="auto" w:fill="auto"/>
            <w:vAlign w:val="center"/>
            <w:hideMark/>
          </w:tcPr>
          <w:p w14:paraId="7087C6A5" w14:textId="77777777" w:rsidR="00C9290D" w:rsidRPr="00655E61" w:rsidRDefault="00C9290D" w:rsidP="00661D1F">
            <w:pPr>
              <w:pStyle w:val="MDPI42tablebody"/>
            </w:pPr>
            <w:r w:rsidRPr="00655E61">
              <w:t>data</w:t>
            </w:r>
          </w:p>
        </w:tc>
        <w:tc>
          <w:tcPr>
            <w:tcW w:w="1418" w:type="dxa"/>
            <w:tcBorders>
              <w:top w:val="nil"/>
              <w:bottom w:val="nil"/>
            </w:tcBorders>
            <w:shd w:val="clear" w:color="auto" w:fill="auto"/>
            <w:vAlign w:val="center"/>
          </w:tcPr>
          <w:p w14:paraId="23DCA1DA" w14:textId="77777777" w:rsidR="00C9290D" w:rsidRPr="00655E61" w:rsidRDefault="00C9290D" w:rsidP="00661D1F">
            <w:pPr>
              <w:pStyle w:val="MDPI42tablebody"/>
            </w:pPr>
            <w:r w:rsidRPr="00655E61">
              <w:t>data</w:t>
            </w:r>
          </w:p>
        </w:tc>
      </w:tr>
      <w:tr w:rsidR="00C9290D" w:rsidRPr="00655E61" w14:paraId="31CDB9CB" w14:textId="77777777" w:rsidTr="006E1A12">
        <w:trPr>
          <w:jc w:val="center"/>
        </w:trPr>
        <w:tc>
          <w:tcPr>
            <w:tcW w:w="3256" w:type="dxa"/>
            <w:vMerge/>
            <w:tcBorders>
              <w:top w:val="nil"/>
              <w:bottom w:val="single" w:sz="4" w:space="0" w:color="auto"/>
            </w:tcBorders>
            <w:shd w:val="clear" w:color="auto" w:fill="auto"/>
            <w:vAlign w:val="center"/>
            <w:hideMark/>
          </w:tcPr>
          <w:p w14:paraId="63BB03FA" w14:textId="77777777" w:rsidR="00C9290D" w:rsidRPr="00655E61" w:rsidRDefault="00C9290D" w:rsidP="00661D1F">
            <w:pPr>
              <w:pStyle w:val="MDPI42tablebody"/>
            </w:pPr>
          </w:p>
        </w:tc>
        <w:tc>
          <w:tcPr>
            <w:tcW w:w="2551" w:type="dxa"/>
            <w:tcBorders>
              <w:top w:val="nil"/>
              <w:bottom w:val="single" w:sz="4" w:space="0" w:color="auto"/>
            </w:tcBorders>
            <w:shd w:val="clear" w:color="auto" w:fill="auto"/>
            <w:vAlign w:val="center"/>
            <w:hideMark/>
          </w:tcPr>
          <w:p w14:paraId="1894852F" w14:textId="77777777" w:rsidR="00C9290D" w:rsidRPr="00655E61" w:rsidRDefault="00C9290D" w:rsidP="00661D1F">
            <w:pPr>
              <w:pStyle w:val="MDPI42tablebody"/>
            </w:pPr>
            <w:r w:rsidRPr="00655E61">
              <w:t>data</w:t>
            </w:r>
          </w:p>
        </w:tc>
        <w:tc>
          <w:tcPr>
            <w:tcW w:w="1418" w:type="dxa"/>
            <w:tcBorders>
              <w:top w:val="nil"/>
              <w:bottom w:val="single" w:sz="4" w:space="0" w:color="auto"/>
            </w:tcBorders>
            <w:shd w:val="clear" w:color="auto" w:fill="auto"/>
            <w:vAlign w:val="center"/>
            <w:hideMark/>
          </w:tcPr>
          <w:p w14:paraId="14C61D1D" w14:textId="77777777" w:rsidR="00C9290D" w:rsidRPr="00655E61" w:rsidRDefault="00C9290D" w:rsidP="00661D1F">
            <w:pPr>
              <w:pStyle w:val="MDPI42tablebody"/>
            </w:pPr>
            <w:r w:rsidRPr="00655E61">
              <w:t>data</w:t>
            </w:r>
          </w:p>
        </w:tc>
        <w:tc>
          <w:tcPr>
            <w:tcW w:w="1418" w:type="dxa"/>
            <w:tcBorders>
              <w:top w:val="nil"/>
              <w:bottom w:val="single" w:sz="4" w:space="0" w:color="auto"/>
            </w:tcBorders>
            <w:shd w:val="clear" w:color="auto" w:fill="auto"/>
            <w:vAlign w:val="center"/>
          </w:tcPr>
          <w:p w14:paraId="0F57AE7D" w14:textId="77777777" w:rsidR="00C9290D" w:rsidRPr="00655E61" w:rsidRDefault="00C9290D" w:rsidP="00661D1F">
            <w:pPr>
              <w:pStyle w:val="MDPI42tablebody"/>
            </w:pPr>
            <w:r w:rsidRPr="00655E61">
              <w:t>data</w:t>
            </w:r>
          </w:p>
        </w:tc>
      </w:tr>
      <w:tr w:rsidR="00C9290D" w:rsidRPr="00655E61" w14:paraId="1A913A0E" w14:textId="77777777" w:rsidTr="006E1A12">
        <w:trPr>
          <w:jc w:val="center"/>
        </w:trPr>
        <w:tc>
          <w:tcPr>
            <w:tcW w:w="3256" w:type="dxa"/>
            <w:vMerge w:val="restart"/>
            <w:tcBorders>
              <w:top w:val="single" w:sz="4" w:space="0" w:color="auto"/>
              <w:bottom w:val="nil"/>
            </w:tcBorders>
            <w:shd w:val="clear" w:color="auto" w:fill="auto"/>
            <w:vAlign w:val="center"/>
          </w:tcPr>
          <w:p w14:paraId="3C5D660E" w14:textId="77777777" w:rsidR="00C9290D" w:rsidRPr="00655E61" w:rsidRDefault="00C9290D" w:rsidP="00661D1F">
            <w:pPr>
              <w:pStyle w:val="MDPI42tablebody"/>
            </w:pPr>
            <w:r w:rsidRPr="00655E61">
              <w:t>entry 4</w:t>
            </w:r>
          </w:p>
        </w:tc>
        <w:tc>
          <w:tcPr>
            <w:tcW w:w="2551" w:type="dxa"/>
            <w:tcBorders>
              <w:top w:val="single" w:sz="4" w:space="0" w:color="auto"/>
              <w:bottom w:val="nil"/>
            </w:tcBorders>
            <w:shd w:val="clear" w:color="auto" w:fill="auto"/>
            <w:vAlign w:val="center"/>
          </w:tcPr>
          <w:p w14:paraId="66210199" w14:textId="77777777" w:rsidR="00C9290D" w:rsidRPr="00655E61" w:rsidRDefault="00C9290D" w:rsidP="00661D1F">
            <w:pPr>
              <w:pStyle w:val="MDPI42tablebody"/>
            </w:pPr>
            <w:r w:rsidRPr="00655E61">
              <w:t>data</w:t>
            </w:r>
          </w:p>
        </w:tc>
        <w:tc>
          <w:tcPr>
            <w:tcW w:w="1418" w:type="dxa"/>
            <w:tcBorders>
              <w:top w:val="single" w:sz="4" w:space="0" w:color="auto"/>
              <w:bottom w:val="nil"/>
            </w:tcBorders>
            <w:shd w:val="clear" w:color="auto" w:fill="auto"/>
            <w:vAlign w:val="center"/>
          </w:tcPr>
          <w:p w14:paraId="1B47349C" w14:textId="77777777" w:rsidR="00C9290D" w:rsidRPr="00655E61" w:rsidRDefault="00C9290D" w:rsidP="00661D1F">
            <w:pPr>
              <w:pStyle w:val="MDPI42tablebody"/>
            </w:pPr>
            <w:r w:rsidRPr="00655E61">
              <w:t>data</w:t>
            </w:r>
          </w:p>
        </w:tc>
        <w:tc>
          <w:tcPr>
            <w:tcW w:w="1418" w:type="dxa"/>
            <w:tcBorders>
              <w:top w:val="single" w:sz="4" w:space="0" w:color="auto"/>
              <w:bottom w:val="nil"/>
            </w:tcBorders>
            <w:shd w:val="clear" w:color="auto" w:fill="auto"/>
            <w:vAlign w:val="center"/>
          </w:tcPr>
          <w:p w14:paraId="15B9F8FA" w14:textId="77777777" w:rsidR="00C9290D" w:rsidRPr="00655E61" w:rsidRDefault="00C9290D" w:rsidP="00661D1F">
            <w:pPr>
              <w:pStyle w:val="MDPI42tablebody"/>
            </w:pPr>
            <w:r w:rsidRPr="00655E61">
              <w:t>data</w:t>
            </w:r>
          </w:p>
        </w:tc>
      </w:tr>
      <w:tr w:rsidR="00C9290D" w:rsidRPr="00655E61" w14:paraId="623D740A" w14:textId="77777777" w:rsidTr="006E1A12">
        <w:trPr>
          <w:jc w:val="center"/>
        </w:trPr>
        <w:tc>
          <w:tcPr>
            <w:tcW w:w="3256" w:type="dxa"/>
            <w:vMerge/>
            <w:tcBorders>
              <w:top w:val="nil"/>
              <w:bottom w:val="single" w:sz="4" w:space="0" w:color="auto"/>
            </w:tcBorders>
            <w:shd w:val="clear" w:color="auto" w:fill="auto"/>
            <w:vAlign w:val="center"/>
          </w:tcPr>
          <w:p w14:paraId="506CFD82" w14:textId="77777777" w:rsidR="00C9290D" w:rsidRPr="00655E61" w:rsidRDefault="00C9290D" w:rsidP="00661D1F">
            <w:pPr>
              <w:pStyle w:val="MDPI42tablebody"/>
            </w:pPr>
          </w:p>
        </w:tc>
        <w:tc>
          <w:tcPr>
            <w:tcW w:w="2551" w:type="dxa"/>
            <w:tcBorders>
              <w:top w:val="nil"/>
              <w:bottom w:val="single" w:sz="4" w:space="0" w:color="auto"/>
            </w:tcBorders>
            <w:shd w:val="clear" w:color="auto" w:fill="auto"/>
            <w:vAlign w:val="center"/>
          </w:tcPr>
          <w:p w14:paraId="00463694" w14:textId="77777777" w:rsidR="00C9290D" w:rsidRPr="00655E61" w:rsidRDefault="00C9290D" w:rsidP="00661D1F">
            <w:pPr>
              <w:pStyle w:val="MDPI42tablebody"/>
            </w:pPr>
            <w:r w:rsidRPr="00655E61">
              <w:t>data</w:t>
            </w:r>
          </w:p>
        </w:tc>
        <w:tc>
          <w:tcPr>
            <w:tcW w:w="1418" w:type="dxa"/>
            <w:tcBorders>
              <w:top w:val="nil"/>
              <w:bottom w:val="single" w:sz="4" w:space="0" w:color="auto"/>
            </w:tcBorders>
            <w:shd w:val="clear" w:color="auto" w:fill="auto"/>
            <w:vAlign w:val="center"/>
          </w:tcPr>
          <w:p w14:paraId="20A870C8" w14:textId="77777777" w:rsidR="00C9290D" w:rsidRPr="00655E61" w:rsidRDefault="00C9290D" w:rsidP="00661D1F">
            <w:pPr>
              <w:pStyle w:val="MDPI42tablebody"/>
            </w:pPr>
            <w:r w:rsidRPr="00655E61">
              <w:t>data</w:t>
            </w:r>
          </w:p>
        </w:tc>
        <w:tc>
          <w:tcPr>
            <w:tcW w:w="1418" w:type="dxa"/>
            <w:tcBorders>
              <w:top w:val="nil"/>
              <w:bottom w:val="single" w:sz="4" w:space="0" w:color="auto"/>
            </w:tcBorders>
            <w:shd w:val="clear" w:color="auto" w:fill="auto"/>
            <w:vAlign w:val="center"/>
          </w:tcPr>
          <w:p w14:paraId="78FB7827" w14:textId="77777777" w:rsidR="00C9290D" w:rsidRPr="00655E61" w:rsidRDefault="00C9290D" w:rsidP="00661D1F">
            <w:pPr>
              <w:pStyle w:val="MDPI42tablebody"/>
            </w:pPr>
            <w:r w:rsidRPr="00655E61">
              <w:t>data</w:t>
            </w:r>
          </w:p>
        </w:tc>
      </w:tr>
    </w:tbl>
    <w:p w14:paraId="6A9997D8" w14:textId="77777777" w:rsidR="003B36A5" w:rsidRDefault="003B36A5" w:rsidP="00490D16">
      <w:pPr>
        <w:pStyle w:val="MDPI43tablefooter"/>
      </w:pPr>
      <w:r>
        <w:t>* Tables may have a footer.</w:t>
      </w:r>
    </w:p>
    <w:p w14:paraId="21632F1C" w14:textId="77777777" w:rsidR="00C9290D" w:rsidRPr="00325902" w:rsidRDefault="00C9290D" w:rsidP="00A73E8E">
      <w:pPr>
        <w:pStyle w:val="MDPI22heading2"/>
        <w:spacing w:before="240"/>
      </w:pPr>
      <w:r w:rsidRPr="00325902">
        <w:t>3.3. Formatting of Mathematical Components</w:t>
      </w:r>
    </w:p>
    <w:p w14:paraId="7512FF63" w14:textId="77777777" w:rsidR="00C9290D" w:rsidRDefault="00BD3A5E" w:rsidP="00617338">
      <w:pPr>
        <w:pStyle w:val="MDPI31text"/>
      </w:pPr>
      <w:r>
        <w:t>This is example 1 of an equation</w:t>
      </w:r>
      <w:r w:rsidR="00C9290D"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C9290D" w:rsidRPr="00661D1F" w14:paraId="5373F92A" w14:textId="77777777" w:rsidTr="00661D1F">
        <w:tc>
          <w:tcPr>
            <w:tcW w:w="7428" w:type="dxa"/>
          </w:tcPr>
          <w:p w14:paraId="74DC7E56" w14:textId="77777777" w:rsidR="00C9290D" w:rsidRPr="003030D2" w:rsidRDefault="00C9290D" w:rsidP="00661D1F">
            <w:pPr>
              <w:pStyle w:val="MDPI39equation"/>
            </w:pPr>
            <w:r w:rsidRPr="003030D2">
              <w:t>a = 1,</w:t>
            </w:r>
          </w:p>
        </w:tc>
        <w:tc>
          <w:tcPr>
            <w:tcW w:w="431" w:type="dxa"/>
            <w:vAlign w:val="center"/>
          </w:tcPr>
          <w:p w14:paraId="49E78F5F" w14:textId="77777777" w:rsidR="00C9290D" w:rsidRPr="003030D2" w:rsidRDefault="00C9290D" w:rsidP="00661D1F">
            <w:pPr>
              <w:pStyle w:val="MDPI3aequationnumber"/>
              <w:spacing w:line="260" w:lineRule="atLeast"/>
            </w:pPr>
            <w:r w:rsidRPr="003030D2">
              <w:t>(1)</w:t>
            </w:r>
          </w:p>
        </w:tc>
      </w:tr>
    </w:tbl>
    <w:p w14:paraId="232AAF4E" w14:textId="77777777" w:rsidR="00C9290D" w:rsidRDefault="00C9290D" w:rsidP="00617338">
      <w:pPr>
        <w:pStyle w:val="MDPI32textnoindent"/>
      </w:pPr>
      <w:r w:rsidRPr="007F5918">
        <w:t>the text following an equation need not be a new paragraph. Please punctuate equations as regular text.</w:t>
      </w:r>
    </w:p>
    <w:p w14:paraId="3793FE28" w14:textId="77777777" w:rsidR="00C9290D" w:rsidRDefault="00BD3A5E" w:rsidP="00617338">
      <w:pPr>
        <w:pStyle w:val="MDPI31text"/>
      </w:pPr>
      <w:r>
        <w:t>This is example 2 of an equation</w:t>
      </w:r>
      <w:r w:rsidR="00C9290D">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C9290D" w:rsidRPr="00661D1F" w14:paraId="758A4188" w14:textId="77777777" w:rsidTr="00661D1F">
        <w:trPr>
          <w:jc w:val="center"/>
        </w:trPr>
        <w:tc>
          <w:tcPr>
            <w:tcW w:w="10036" w:type="dxa"/>
          </w:tcPr>
          <w:p w14:paraId="438A0E8F" w14:textId="77777777" w:rsidR="00C9290D" w:rsidRPr="003030D2" w:rsidRDefault="00C9290D" w:rsidP="00661D1F">
            <w:pPr>
              <w:pStyle w:val="MDPI39equation"/>
            </w:pPr>
            <w:r w:rsidRPr="003030D2">
              <w:t xml:space="preserve">a = </w:t>
            </w:r>
            <w:r>
              <w:t>b + c + d + e + f + g + h + i + j + k + l + m + n + o + p + q + r + s + t + u + v + w + x + y + z</w:t>
            </w:r>
          </w:p>
        </w:tc>
        <w:tc>
          <w:tcPr>
            <w:tcW w:w="431" w:type="dxa"/>
            <w:vAlign w:val="center"/>
          </w:tcPr>
          <w:p w14:paraId="225D6F79" w14:textId="77777777" w:rsidR="00C9290D" w:rsidRPr="003030D2" w:rsidRDefault="00C9290D" w:rsidP="00661D1F">
            <w:pPr>
              <w:pStyle w:val="MDPI3aequationnumber"/>
              <w:spacing w:line="260" w:lineRule="atLeast"/>
            </w:pPr>
            <w:r w:rsidRPr="003030D2">
              <w:t>(</w:t>
            </w:r>
            <w:r>
              <w:t>2</w:t>
            </w:r>
            <w:r w:rsidRPr="003030D2">
              <w:t>)</w:t>
            </w:r>
          </w:p>
        </w:tc>
      </w:tr>
    </w:tbl>
    <w:p w14:paraId="5400F0AC" w14:textId="77777777" w:rsidR="00C91554" w:rsidRDefault="00C9290D" w:rsidP="00617338">
      <w:pPr>
        <w:pStyle w:val="MDPI32textnoindent"/>
      </w:pPr>
      <w:r w:rsidRPr="007F5918">
        <w:t>the text following an equation need not be a new paragraph. Please punctuate equations as regular text.</w:t>
      </w:r>
    </w:p>
    <w:p w14:paraId="431DD079" w14:textId="77777777" w:rsidR="00C91554" w:rsidRPr="005E4148" w:rsidRDefault="00C91554" w:rsidP="00617338">
      <w:pPr>
        <w:pStyle w:val="MDPI31text"/>
      </w:pPr>
      <w:r w:rsidRPr="005E4148">
        <w:t xml:space="preserve">Theorem-type environments (including propositions, lemmas, corollaries </w:t>
      </w:r>
      <w:r w:rsidRPr="00172493">
        <w:t>etc.</w:t>
      </w:r>
      <w:r w:rsidRPr="005E4148">
        <w:t>) can be formatted as follows:</w:t>
      </w:r>
    </w:p>
    <w:p w14:paraId="69D39190" w14:textId="77777777" w:rsidR="00C91554" w:rsidRPr="005E4148" w:rsidRDefault="00C91554" w:rsidP="00C91554">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C91554">
        <w:rPr>
          <w:w w:val="97"/>
          <w:fitText w:val="7938" w:id="-1942189567"/>
        </w:rPr>
        <w:t>but should be numbered separately, so a document may contain Theorem 1, Remark 1 and Example 1</w:t>
      </w:r>
      <w:r w:rsidRPr="00C91554">
        <w:rPr>
          <w:spacing w:val="30"/>
          <w:w w:val="97"/>
          <w:fitText w:val="7938" w:id="-1942189567"/>
        </w:rPr>
        <w:t>.</w:t>
      </w:r>
    </w:p>
    <w:p w14:paraId="748438D2" w14:textId="77777777" w:rsidR="00C91554" w:rsidRPr="005E4148" w:rsidRDefault="00C91554" w:rsidP="00617338">
      <w:pPr>
        <w:pStyle w:val="MDPI31text"/>
      </w:pPr>
      <w:r w:rsidRPr="005E4148">
        <w:t>The text continues here. Proofs must be formatted as follows:</w:t>
      </w:r>
    </w:p>
    <w:p w14:paraId="0F84C5A1" w14:textId="77777777" w:rsidR="00C91554" w:rsidRPr="005E4148" w:rsidRDefault="00C91554" w:rsidP="008E5535">
      <w:pPr>
        <w:pStyle w:val="MDPI82proof"/>
        <w:spacing w:before="240" w:after="240"/>
      </w:pPr>
      <w:r w:rsidRPr="005E4148">
        <w:rPr>
          <w:b/>
        </w:rPr>
        <w:t>Proof of Theorem 1.</w:t>
      </w:r>
      <w:r w:rsidRPr="005E4148">
        <w:t xml:space="preserve"> Text of the proof. </w:t>
      </w:r>
      <w:r w:rsidR="00BD3A5E">
        <w:t xml:space="preserve">Note that the phrase “of Theorem 1” is optional if it is </w:t>
      </w:r>
      <w:r w:rsidR="002E351E">
        <w:t>clear which theorem is being re</w:t>
      </w:r>
      <w:r w:rsidR="00BD3A5E">
        <w:t>ferred to</w:t>
      </w:r>
      <w:r w:rsidRPr="005E4148">
        <w:t>. Always finish a proof with the following symbol. □</w:t>
      </w:r>
    </w:p>
    <w:p w14:paraId="739E7658" w14:textId="77777777" w:rsidR="00C91554" w:rsidRPr="007F5918" w:rsidRDefault="00C91554" w:rsidP="00617338">
      <w:pPr>
        <w:pStyle w:val="MDPI31text"/>
      </w:pPr>
      <w:r w:rsidRPr="005E4148">
        <w:t>The text continues here.</w:t>
      </w:r>
    </w:p>
    <w:p w14:paraId="212F0B67" w14:textId="77777777" w:rsidR="00C9290D" w:rsidRPr="00325902" w:rsidRDefault="00C9290D" w:rsidP="00C9290D">
      <w:pPr>
        <w:pStyle w:val="MDPI21heading1"/>
      </w:pPr>
      <w:r w:rsidRPr="00325902">
        <w:t>4. Discussion</w:t>
      </w:r>
    </w:p>
    <w:p w14:paraId="24D52498" w14:textId="77777777" w:rsidR="00C9290D" w:rsidRPr="00325902" w:rsidRDefault="00C9290D" w:rsidP="00617338">
      <w:pPr>
        <w:pStyle w:val="MDPI31text"/>
      </w:pPr>
      <w:r w:rsidRPr="00325902">
        <w:t xml:space="preserve">Authors should discuss the results and how they can be </w:t>
      </w:r>
      <w:r w:rsidR="00BD3A5E">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1FE99B36" w14:textId="77777777" w:rsidR="00C9290D" w:rsidRPr="00325902" w:rsidRDefault="00C9290D" w:rsidP="00C91554">
      <w:pPr>
        <w:pStyle w:val="MDPI21heading1"/>
      </w:pPr>
      <w:r>
        <w:t>5. Conclusions</w:t>
      </w:r>
    </w:p>
    <w:p w14:paraId="5FF41EBD" w14:textId="77777777" w:rsidR="00C9290D" w:rsidRDefault="00C9290D" w:rsidP="00617338">
      <w:pPr>
        <w:pStyle w:val="MDPI31text"/>
      </w:pPr>
      <w:r w:rsidRPr="00325902">
        <w:t xml:space="preserve">This section is </w:t>
      </w:r>
      <w:r w:rsidR="00BD3A5E">
        <w:t xml:space="preserve">not mandatory but </w:t>
      </w:r>
      <w:r w:rsidRPr="00325902">
        <w:t>can be added to the manuscript if the discussion is unusually long or complex.</w:t>
      </w:r>
    </w:p>
    <w:p w14:paraId="334C1460" w14:textId="77777777" w:rsidR="00C9290D" w:rsidRDefault="00C9290D" w:rsidP="00C9290D">
      <w:pPr>
        <w:pStyle w:val="MDPI21heading1"/>
      </w:pPr>
      <w:r>
        <w:t>6. Patents</w:t>
      </w:r>
    </w:p>
    <w:p w14:paraId="08B666F1" w14:textId="77777777" w:rsidR="00C9290D" w:rsidRDefault="00C9290D" w:rsidP="00617338">
      <w:pPr>
        <w:pStyle w:val="MDPI31text"/>
      </w:pPr>
      <w:r>
        <w:t xml:space="preserve">This section is </w:t>
      </w:r>
      <w:r w:rsidR="00BD3A5E">
        <w:t xml:space="preserve">not mandatory but </w:t>
      </w:r>
      <w:r>
        <w:t>may be added if there are patents resulting from the work reported in this manuscript.</w:t>
      </w:r>
    </w:p>
    <w:p w14:paraId="5897EAA4" w14:textId="77777777" w:rsidR="00C9290D" w:rsidRDefault="00C9290D" w:rsidP="00A73E8E">
      <w:pPr>
        <w:pStyle w:val="MDPI62BackMatter"/>
        <w:spacing w:before="240"/>
      </w:pPr>
      <w:r w:rsidRPr="00FA04F1">
        <w:rPr>
          <w:b/>
        </w:rPr>
        <w:t>Supplementary Materials:</w:t>
      </w:r>
      <w:r w:rsidR="00490D16">
        <w:rPr>
          <w:b/>
        </w:rPr>
        <w:t xml:space="preserve"> </w:t>
      </w:r>
      <w:r w:rsidR="008C3A1F">
        <w:t>The following supporting information can be downloaded at: www.mdpi.com/xxx/s1, Figure S1: title; Table S1: title; Video S1: title.</w:t>
      </w:r>
    </w:p>
    <w:p w14:paraId="57116D2B" w14:textId="18E67A0C" w:rsidR="00C9290D" w:rsidRPr="00613B31" w:rsidRDefault="00C9290D" w:rsidP="00C9290D">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BD3A5E">
        <w:t xml:space="preserve"> </w:t>
      </w:r>
      <w:r w:rsidR="00F92617">
        <w:t xml:space="preserve">Please turn to the </w:t>
      </w:r>
      <w:hyperlink r:id="rId22" w:history="1">
        <w:r w:rsidR="001D3076">
          <w:rPr>
            <w:rStyle w:val="Collegamentoipertestuale"/>
          </w:rPr>
          <w:t>CRediT taxonomy</w:t>
        </w:r>
      </w:hyperlink>
      <w:r w:rsidR="00F92617">
        <w:t xml:space="preserve"> </w:t>
      </w:r>
      <w:r w:rsidRPr="00613B31">
        <w:t>for the term explanation. Authorship must be limited to those who have contributed substantially to the work reported.</w:t>
      </w:r>
    </w:p>
    <w:p w14:paraId="5295F16C" w14:textId="77777777" w:rsidR="00C9290D" w:rsidRPr="00613B31" w:rsidRDefault="00C9290D" w:rsidP="00C9290D">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BD3A5E">
        <w:t xml:space="preserve">funding. </w:t>
      </w:r>
      <w:r w:rsidR="00F92617">
        <w:t xml:space="preserve">Any errors may affect your future </w:t>
      </w:r>
      <w:r w:rsidRPr="00613B31">
        <w:t>funding.</w:t>
      </w:r>
    </w:p>
    <w:p w14:paraId="0DC525FD" w14:textId="77777777" w:rsidR="004946BF" w:rsidRPr="004946BF" w:rsidRDefault="004946BF" w:rsidP="004946BF">
      <w:pPr>
        <w:pStyle w:val="MDPI62BackMatter"/>
      </w:pPr>
      <w:r w:rsidRPr="004946BF">
        <w:rPr>
          <w:b/>
        </w:rPr>
        <w:t>Data Availability Statement:</w:t>
      </w:r>
      <w:r w:rsidRPr="004946BF">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p>
    <w:p w14:paraId="1ECF9A9C" w14:textId="1941D640" w:rsidR="00C9290D" w:rsidRPr="00613B31" w:rsidRDefault="00C9290D" w:rsidP="00C9290D">
      <w:pPr>
        <w:pStyle w:val="MDPI62BackMatter"/>
      </w:pPr>
      <w:r w:rsidRPr="00613B31">
        <w:rPr>
          <w:b/>
        </w:rPr>
        <w:t>Acknowledgments:</w:t>
      </w:r>
      <w:r w:rsidRPr="00613B31">
        <w:t xml:space="preserve"> </w:t>
      </w:r>
      <w:r w:rsidR="00BD3A5E">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14:paraId="1D6B14FC" w14:textId="546D87A1" w:rsidR="00C9290D" w:rsidRPr="00613B31" w:rsidRDefault="00C9290D" w:rsidP="00C9290D">
      <w:pPr>
        <w:pStyle w:val="MDPI62BackMatter"/>
      </w:pPr>
      <w:r w:rsidRPr="00613B31">
        <w:rPr>
          <w:b/>
        </w:rPr>
        <w:t>Conflicts of Interest:</w:t>
      </w:r>
      <w:r w:rsidRPr="00613B31">
        <w:t xml:space="preserve"> Declare conflicts of interest or state “The </w:t>
      </w:r>
      <w:r w:rsidR="00C44F96">
        <w:t xml:space="preserve">authors declare no conflicts of </w:t>
      </w:r>
      <w:r w:rsidRPr="00613B31">
        <w:t xml:space="preserve">interest.” Authors must identify and declare any personal circumstances or interest that may be perceived as inappropriately influencing the representation or interpretation of reported research results. </w:t>
      </w:r>
      <w:r w:rsidR="00AA5D7B">
        <w:t>Any role of the funders in the design of the study; in the collection, analyses or interpretation of data; in the writing of the manuscript; or in the decision to publish the results must be declared in this section</w:t>
      </w:r>
      <w:r w:rsidRPr="00613B31">
        <w:t>. If there is no role, please state “</w:t>
      </w:r>
      <w:r w:rsidR="00D315A0">
        <w:t>The funders had no role in the design of the study; in the collection, analyses, or interpretation of data; in the writing of the manuscript; or in the decision to publish the results</w:t>
      </w:r>
      <w:r w:rsidRPr="00613B31">
        <w:t>”.</w:t>
      </w:r>
    </w:p>
    <w:p w14:paraId="3010D7DF" w14:textId="77777777" w:rsidR="001225DA" w:rsidRDefault="001225DA" w:rsidP="00C9290D">
      <w:pPr>
        <w:adjustRightInd w:val="0"/>
        <w:snapToGrid w:val="0"/>
        <w:spacing w:before="240" w:after="60" w:line="228" w:lineRule="auto"/>
        <w:ind w:left="2608"/>
        <w:rPr>
          <w:b/>
          <w:bCs/>
          <w:szCs w:val="18"/>
          <w:lang w:bidi="en-US"/>
        </w:rPr>
      </w:pPr>
      <w:r>
        <w:rPr>
          <w:b/>
          <w:bCs/>
          <w:szCs w:val="18"/>
          <w:lang w:bidi="en-US"/>
        </w:rPr>
        <w:br w:type="page"/>
      </w:r>
    </w:p>
    <w:p w14:paraId="11365510" w14:textId="77777777" w:rsidR="00C9290D" w:rsidRPr="00613B31" w:rsidRDefault="00C9290D" w:rsidP="00C9290D">
      <w:pPr>
        <w:adjustRightInd w:val="0"/>
        <w:snapToGrid w:val="0"/>
        <w:spacing w:before="240" w:after="60" w:line="228" w:lineRule="auto"/>
        <w:ind w:left="2608"/>
        <w:rPr>
          <w:b/>
          <w:bCs/>
          <w:szCs w:val="18"/>
          <w:lang w:bidi="en-US"/>
        </w:rPr>
      </w:pPr>
      <w:r w:rsidRPr="00613B31">
        <w:rPr>
          <w:b/>
          <w:bCs/>
          <w:szCs w:val="18"/>
          <w:lang w:bidi="en-US"/>
        </w:rPr>
        <w:t>Appendix A</w:t>
      </w:r>
    </w:p>
    <w:p w14:paraId="6C6A127D" w14:textId="77777777" w:rsidR="00C9290D" w:rsidRPr="00613B31" w:rsidRDefault="00C9290D" w:rsidP="00617338">
      <w:pPr>
        <w:pStyle w:val="MDPI31text"/>
      </w:pPr>
      <w:r w:rsidRPr="00613B31">
        <w:t>The appendix is an optional section that can contain details and data supplemental to the main text</w:t>
      </w:r>
      <w:r w:rsidR="00F92617">
        <w:t xml:space="preserve">—for example, explanations of experimental </w:t>
      </w:r>
      <w:r w:rsidR="00BD3A5E">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3C5430C8" w14:textId="77777777" w:rsidR="00C9290D" w:rsidRPr="00613B31" w:rsidRDefault="00C9290D" w:rsidP="00C91554">
      <w:pPr>
        <w:adjustRightInd w:val="0"/>
        <w:snapToGrid w:val="0"/>
        <w:spacing w:before="240" w:after="60" w:line="228" w:lineRule="auto"/>
        <w:ind w:left="2608"/>
        <w:rPr>
          <w:b/>
          <w:bCs/>
          <w:szCs w:val="18"/>
          <w:lang w:bidi="en-US"/>
        </w:rPr>
      </w:pPr>
      <w:r w:rsidRPr="00613B31">
        <w:rPr>
          <w:b/>
          <w:bCs/>
          <w:szCs w:val="18"/>
          <w:lang w:bidi="en-US"/>
        </w:rPr>
        <w:t>Appendix B</w:t>
      </w:r>
    </w:p>
    <w:p w14:paraId="04E04DBD" w14:textId="77777777" w:rsidR="00C9290D" w:rsidRPr="00613B31" w:rsidRDefault="00C9290D" w:rsidP="00617338">
      <w:pPr>
        <w:pStyle w:val="MDPI31text"/>
      </w:pPr>
      <w:r w:rsidRPr="00613B31">
        <w:t xml:space="preserve">All appendix sections must </w:t>
      </w:r>
      <w:r w:rsidR="00BD3A5E">
        <w:t>be cited in the main text. In the appendices, Figures, Tables, etc. should be labeled starting with “A”—e.g., Figure A1, Figure A2, etc.</w:t>
      </w:r>
    </w:p>
    <w:p w14:paraId="2C130069" w14:textId="77777777" w:rsidR="00C9290D" w:rsidRPr="00FA04F1" w:rsidRDefault="00C9290D" w:rsidP="00A73E8E">
      <w:pPr>
        <w:pStyle w:val="MDPI21heading1"/>
        <w:ind w:left="0"/>
      </w:pPr>
      <w:r w:rsidRPr="00FA04F1">
        <w:t>References</w:t>
      </w:r>
    </w:p>
    <w:p w14:paraId="62A123FD" w14:textId="77777777" w:rsidR="0011586C" w:rsidRPr="0011586C" w:rsidRDefault="00C10CC5" w:rsidP="0011586C">
      <w:pPr>
        <w:pStyle w:val="Bibliografia"/>
        <w:rPr>
          <w:sz w:val="18"/>
          <w:szCs w:val="24"/>
        </w:rPr>
      </w:pPr>
      <w:r>
        <w:fldChar w:fldCharType="begin"/>
      </w:r>
      <w:r>
        <w:instrText xml:space="preserve"> ADDIN ZOTERO_BIBL {"uncited":[],"omitted":[],"custom":[]} CSL_BIBLIOGRAPHY </w:instrText>
      </w:r>
      <w:r>
        <w:fldChar w:fldCharType="separate"/>
      </w:r>
      <w:r w:rsidR="0011586C" w:rsidRPr="0011586C">
        <w:rPr>
          <w:sz w:val="18"/>
          <w:szCs w:val="24"/>
        </w:rPr>
        <w:t xml:space="preserve">1. </w:t>
      </w:r>
      <w:r w:rsidR="0011586C" w:rsidRPr="0011586C">
        <w:rPr>
          <w:sz w:val="18"/>
          <w:szCs w:val="24"/>
        </w:rPr>
        <w:tab/>
        <w:t>IRENA_RE_Capacity_Statistics_2022.Pdf.</w:t>
      </w:r>
    </w:p>
    <w:p w14:paraId="5AEE7FC5" w14:textId="77777777" w:rsidR="0011586C" w:rsidRPr="0011586C" w:rsidRDefault="0011586C" w:rsidP="0011586C">
      <w:pPr>
        <w:pStyle w:val="Bibliografia"/>
        <w:rPr>
          <w:sz w:val="18"/>
          <w:szCs w:val="24"/>
        </w:rPr>
      </w:pPr>
      <w:r w:rsidRPr="0011586C">
        <w:rPr>
          <w:sz w:val="18"/>
          <w:szCs w:val="24"/>
        </w:rPr>
        <w:lastRenderedPageBreak/>
        <w:t xml:space="preserve">2. </w:t>
      </w:r>
      <w:r w:rsidRPr="0011586C">
        <w:rPr>
          <w:sz w:val="18"/>
          <w:szCs w:val="24"/>
        </w:rPr>
        <w:tab/>
        <w:t>European Climate Law - European Commission Available online: https://climate.ec.europa.eu/eu-action/european-climate-law_en (accessed on 28 March 2024).</w:t>
      </w:r>
    </w:p>
    <w:p w14:paraId="0AA880C3" w14:textId="77777777" w:rsidR="0011586C" w:rsidRPr="0011586C" w:rsidRDefault="0011586C" w:rsidP="0011586C">
      <w:pPr>
        <w:pStyle w:val="Bibliografia"/>
        <w:rPr>
          <w:sz w:val="18"/>
          <w:szCs w:val="24"/>
        </w:rPr>
      </w:pPr>
      <w:r w:rsidRPr="0011586C">
        <w:rPr>
          <w:sz w:val="18"/>
          <w:szCs w:val="24"/>
        </w:rPr>
        <w:t xml:space="preserve">3. </w:t>
      </w:r>
      <w:r w:rsidRPr="0011586C">
        <w:rPr>
          <w:sz w:val="18"/>
          <w:szCs w:val="24"/>
        </w:rPr>
        <w:tab/>
        <w:t xml:space="preserve">Johansson, V.; Lehtveer, M.; Göransson, L. Biomass in the Electricity System: A Complement to Variable Renewables or a Source of Negative Emissions? </w:t>
      </w:r>
      <w:r w:rsidRPr="0011586C">
        <w:rPr>
          <w:i/>
          <w:iCs/>
          <w:sz w:val="18"/>
          <w:szCs w:val="24"/>
        </w:rPr>
        <w:t>Energy</w:t>
      </w:r>
      <w:r w:rsidRPr="0011586C">
        <w:rPr>
          <w:sz w:val="18"/>
          <w:szCs w:val="24"/>
        </w:rPr>
        <w:t xml:space="preserve"> </w:t>
      </w:r>
      <w:r w:rsidRPr="0011586C">
        <w:rPr>
          <w:b/>
          <w:bCs/>
          <w:sz w:val="18"/>
          <w:szCs w:val="24"/>
        </w:rPr>
        <w:t>2019</w:t>
      </w:r>
      <w:r w:rsidRPr="0011586C">
        <w:rPr>
          <w:sz w:val="18"/>
          <w:szCs w:val="24"/>
        </w:rPr>
        <w:t xml:space="preserve">, </w:t>
      </w:r>
      <w:r w:rsidRPr="0011586C">
        <w:rPr>
          <w:i/>
          <w:iCs/>
          <w:sz w:val="18"/>
          <w:szCs w:val="24"/>
        </w:rPr>
        <w:t>168</w:t>
      </w:r>
      <w:r w:rsidRPr="0011586C">
        <w:rPr>
          <w:sz w:val="18"/>
          <w:szCs w:val="24"/>
        </w:rPr>
        <w:t>, 532–541, doi:10.1016/j.energy.2018.11.112.</w:t>
      </w:r>
    </w:p>
    <w:p w14:paraId="7D60644B" w14:textId="77777777" w:rsidR="0011586C" w:rsidRPr="0011586C" w:rsidRDefault="0011586C" w:rsidP="0011586C">
      <w:pPr>
        <w:pStyle w:val="Bibliografia"/>
        <w:rPr>
          <w:sz w:val="18"/>
          <w:szCs w:val="24"/>
        </w:rPr>
      </w:pPr>
      <w:r w:rsidRPr="0011586C">
        <w:rPr>
          <w:sz w:val="18"/>
          <w:szCs w:val="24"/>
        </w:rPr>
        <w:t xml:space="preserve">4. </w:t>
      </w:r>
      <w:r w:rsidRPr="0011586C">
        <w:rPr>
          <w:sz w:val="18"/>
          <w:szCs w:val="24"/>
        </w:rPr>
        <w:tab/>
        <w:t xml:space="preserve">Tshikovhi, A.; Motaung, T.E. Technologies and Innovations for Biomass Energy Production. </w:t>
      </w:r>
      <w:r w:rsidRPr="0011586C">
        <w:rPr>
          <w:i/>
          <w:iCs/>
          <w:sz w:val="18"/>
          <w:szCs w:val="24"/>
        </w:rPr>
        <w:t>Sustainability</w:t>
      </w:r>
      <w:r w:rsidRPr="0011586C">
        <w:rPr>
          <w:sz w:val="18"/>
          <w:szCs w:val="24"/>
        </w:rPr>
        <w:t xml:space="preserve"> </w:t>
      </w:r>
      <w:r w:rsidRPr="0011586C">
        <w:rPr>
          <w:b/>
          <w:bCs/>
          <w:sz w:val="18"/>
          <w:szCs w:val="24"/>
        </w:rPr>
        <w:t>2023</w:t>
      </w:r>
      <w:r w:rsidRPr="0011586C">
        <w:rPr>
          <w:sz w:val="18"/>
          <w:szCs w:val="24"/>
        </w:rPr>
        <w:t xml:space="preserve">, </w:t>
      </w:r>
      <w:r w:rsidRPr="0011586C">
        <w:rPr>
          <w:i/>
          <w:iCs/>
          <w:sz w:val="18"/>
          <w:szCs w:val="24"/>
        </w:rPr>
        <w:t>15</w:t>
      </w:r>
      <w:r w:rsidRPr="0011586C">
        <w:rPr>
          <w:sz w:val="18"/>
          <w:szCs w:val="24"/>
        </w:rPr>
        <w:t>, 12121, doi:10.3390/su151612121.</w:t>
      </w:r>
    </w:p>
    <w:p w14:paraId="75F49EEF" w14:textId="77777777" w:rsidR="0011586C" w:rsidRPr="0011586C" w:rsidRDefault="0011586C" w:rsidP="0011586C">
      <w:pPr>
        <w:pStyle w:val="Bibliografia"/>
        <w:rPr>
          <w:sz w:val="18"/>
          <w:szCs w:val="24"/>
        </w:rPr>
      </w:pPr>
      <w:r w:rsidRPr="0011586C">
        <w:rPr>
          <w:sz w:val="18"/>
          <w:szCs w:val="24"/>
        </w:rPr>
        <w:t xml:space="preserve">5. </w:t>
      </w:r>
      <w:r w:rsidRPr="0011586C">
        <w:rPr>
          <w:sz w:val="18"/>
          <w:szCs w:val="24"/>
        </w:rPr>
        <w:tab/>
        <w:t xml:space="preserve">Náthia-Neves, G.; Berni, M.; Dragone, G.; Mussatto, S.I.; Forster-Carneiro, T. Anaerobic Digestion Process: Technological Aspects and Recent Developments. </w:t>
      </w:r>
      <w:r w:rsidRPr="0011586C">
        <w:rPr>
          <w:i/>
          <w:iCs/>
          <w:sz w:val="18"/>
          <w:szCs w:val="24"/>
        </w:rPr>
        <w:t>Int. J. Environ. Sci. Technol.</w:t>
      </w:r>
      <w:r w:rsidRPr="0011586C">
        <w:rPr>
          <w:sz w:val="18"/>
          <w:szCs w:val="24"/>
        </w:rPr>
        <w:t xml:space="preserve"> </w:t>
      </w:r>
      <w:r w:rsidRPr="0011586C">
        <w:rPr>
          <w:b/>
          <w:bCs/>
          <w:sz w:val="18"/>
          <w:szCs w:val="24"/>
        </w:rPr>
        <w:t>2018</w:t>
      </w:r>
      <w:r w:rsidRPr="0011586C">
        <w:rPr>
          <w:sz w:val="18"/>
          <w:szCs w:val="24"/>
        </w:rPr>
        <w:t xml:space="preserve">, </w:t>
      </w:r>
      <w:r w:rsidRPr="0011586C">
        <w:rPr>
          <w:i/>
          <w:iCs/>
          <w:sz w:val="18"/>
          <w:szCs w:val="24"/>
        </w:rPr>
        <w:t>15</w:t>
      </w:r>
      <w:r w:rsidRPr="0011586C">
        <w:rPr>
          <w:sz w:val="18"/>
          <w:szCs w:val="24"/>
        </w:rPr>
        <w:t>, 2033–2046, doi:10.1007/s13762-018-1682-2.</w:t>
      </w:r>
    </w:p>
    <w:p w14:paraId="4482233F" w14:textId="77777777" w:rsidR="0011586C" w:rsidRPr="0011586C" w:rsidRDefault="0011586C" w:rsidP="0011586C">
      <w:pPr>
        <w:pStyle w:val="Bibliografia"/>
        <w:rPr>
          <w:sz w:val="18"/>
          <w:szCs w:val="24"/>
        </w:rPr>
      </w:pPr>
      <w:r w:rsidRPr="0011586C">
        <w:rPr>
          <w:sz w:val="18"/>
          <w:szCs w:val="24"/>
        </w:rPr>
        <w:t xml:space="preserve">6. </w:t>
      </w:r>
      <w:r w:rsidRPr="0011586C">
        <w:rPr>
          <w:sz w:val="18"/>
          <w:szCs w:val="24"/>
        </w:rPr>
        <w:tab/>
        <w:t xml:space="preserve">Florio, C.; Fiorentino, G.; Corcelli, F.; Ulgiati, S.; Dumontet, S.; Güsewell, J.; Eltrop, L. A Life Cycle Assessment of Biomethane Production from Waste Feedstock Through Different Upgrading Technologies. </w:t>
      </w:r>
      <w:r w:rsidRPr="0011586C">
        <w:rPr>
          <w:i/>
          <w:iCs/>
          <w:sz w:val="18"/>
          <w:szCs w:val="24"/>
        </w:rPr>
        <w:t>Energies</w:t>
      </w:r>
      <w:r w:rsidRPr="0011586C">
        <w:rPr>
          <w:sz w:val="18"/>
          <w:szCs w:val="24"/>
        </w:rPr>
        <w:t xml:space="preserve"> </w:t>
      </w:r>
      <w:r w:rsidRPr="0011586C">
        <w:rPr>
          <w:b/>
          <w:bCs/>
          <w:sz w:val="18"/>
          <w:szCs w:val="24"/>
        </w:rPr>
        <w:t>2019</w:t>
      </w:r>
      <w:r w:rsidRPr="0011586C">
        <w:rPr>
          <w:sz w:val="18"/>
          <w:szCs w:val="24"/>
        </w:rPr>
        <w:t xml:space="preserve">, </w:t>
      </w:r>
      <w:r w:rsidRPr="0011586C">
        <w:rPr>
          <w:i/>
          <w:iCs/>
          <w:sz w:val="18"/>
          <w:szCs w:val="24"/>
        </w:rPr>
        <w:t>12</w:t>
      </w:r>
      <w:r w:rsidRPr="0011586C">
        <w:rPr>
          <w:sz w:val="18"/>
          <w:szCs w:val="24"/>
        </w:rPr>
        <w:t>, 718, doi:10.3390/en12040718.</w:t>
      </w:r>
    </w:p>
    <w:p w14:paraId="4F8EFB6E" w14:textId="77777777" w:rsidR="0011586C" w:rsidRPr="0011586C" w:rsidRDefault="0011586C" w:rsidP="0011586C">
      <w:pPr>
        <w:pStyle w:val="Bibliografia"/>
        <w:rPr>
          <w:sz w:val="18"/>
          <w:szCs w:val="24"/>
        </w:rPr>
      </w:pPr>
      <w:r w:rsidRPr="0011586C">
        <w:rPr>
          <w:sz w:val="18"/>
          <w:szCs w:val="24"/>
        </w:rPr>
        <w:t xml:space="preserve">7. </w:t>
      </w:r>
      <w:r w:rsidRPr="0011586C">
        <w:rPr>
          <w:sz w:val="18"/>
          <w:szCs w:val="24"/>
        </w:rPr>
        <w:tab/>
        <w:t xml:space="preserve">Korberg, A.D.; Skov, I.R.; Mathiesen, B.V. The Role of Biogas and Biogas-Derived Fuels in a 100% Renewable Energy System in Denmark. </w:t>
      </w:r>
      <w:r w:rsidRPr="0011586C">
        <w:rPr>
          <w:i/>
          <w:iCs/>
          <w:sz w:val="18"/>
          <w:szCs w:val="24"/>
        </w:rPr>
        <w:t>Energy</w:t>
      </w:r>
      <w:r w:rsidRPr="0011586C">
        <w:rPr>
          <w:sz w:val="18"/>
          <w:szCs w:val="24"/>
        </w:rPr>
        <w:t xml:space="preserve"> </w:t>
      </w:r>
      <w:r w:rsidRPr="0011586C">
        <w:rPr>
          <w:b/>
          <w:bCs/>
          <w:sz w:val="18"/>
          <w:szCs w:val="24"/>
        </w:rPr>
        <w:t>2020</w:t>
      </w:r>
      <w:r w:rsidRPr="0011586C">
        <w:rPr>
          <w:sz w:val="18"/>
          <w:szCs w:val="24"/>
        </w:rPr>
        <w:t xml:space="preserve">, </w:t>
      </w:r>
      <w:r w:rsidRPr="0011586C">
        <w:rPr>
          <w:i/>
          <w:iCs/>
          <w:sz w:val="18"/>
          <w:szCs w:val="24"/>
        </w:rPr>
        <w:t>199</w:t>
      </w:r>
      <w:r w:rsidRPr="0011586C">
        <w:rPr>
          <w:sz w:val="18"/>
          <w:szCs w:val="24"/>
        </w:rPr>
        <w:t>, 117426, doi:10.1016/j.energy.2020.117426.</w:t>
      </w:r>
    </w:p>
    <w:p w14:paraId="035344F2" w14:textId="2C954334" w:rsidR="00C10CC5" w:rsidRDefault="00C10CC5" w:rsidP="00C10CC5">
      <w:pPr>
        <w:pStyle w:val="MDPI71References"/>
        <w:numPr>
          <w:ilvl w:val="0"/>
          <w:numId w:val="0"/>
        </w:numPr>
        <w:ind w:left="425"/>
      </w:pPr>
      <w:r>
        <w:fldChar w:fldCharType="end"/>
      </w:r>
    </w:p>
    <w:p w14:paraId="1E03E4FD" w14:textId="00B72759" w:rsidR="00C9290D" w:rsidRPr="004946BF" w:rsidRDefault="004946BF" w:rsidP="004946BF">
      <w:pPr>
        <w:pStyle w:val="MDPI63Notes"/>
      </w:pPr>
      <w:r w:rsidRPr="004946BF">
        <w:rPr>
          <w:b/>
        </w:rPr>
        <w:t>Disclaimer/Publisher’s Note:</w:t>
      </w:r>
      <w:r w:rsidRPr="004946BF">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C9290D" w:rsidRPr="004946BF" w:rsidSect="006E1A12">
      <w:headerReference w:type="even" r:id="rId23"/>
      <w:headerReference w:type="default" r:id="rId24"/>
      <w:footerReference w:type="default" r:id="rId25"/>
      <w:headerReference w:type="first" r:id="rId26"/>
      <w:footerReference w:type="first" r:id="rId27"/>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eo galloni" w:date="2024-03-28T09:30:00Z" w:initials="mg">
    <w:p w14:paraId="056E12A5" w14:textId="77777777" w:rsidR="00F55CDD" w:rsidRDefault="00F55CDD" w:rsidP="00F55CDD">
      <w:pPr>
        <w:pStyle w:val="MDPI31text"/>
      </w:pPr>
      <w:r>
        <w:rPr>
          <w:rStyle w:val="Rimandocommento"/>
        </w:rPr>
        <w:annotationRef/>
      </w:r>
      <w:r w:rsidRPr="007F2582">
        <w:t xml:space="preserve">The introduction should briefly place the study in a broad context and highlight why it is important. It should define the purpose of the work and its significance. The current state </w:t>
      </w:r>
      <w:r>
        <w:t xml:space="preserve">of the research field should be carefully reviewed and key publications cited. Please highlight controversial and diverging hypotheses when necessary. Finally, briefly mention the main aim of the work and highlight the principal conclusions. As far as possible, please keep the introduction comprehensible to scientists outside your particular field of research. References should be numbered in order of appearance and indicated by a numeral or numerals in square brackets—e.g., </w:t>
      </w:r>
      <w:r w:rsidRPr="007F2582">
        <w:t>[1] or [2,3], or [4–6]. See the end of the document for further details on references.</w:t>
      </w:r>
    </w:p>
    <w:p w14:paraId="22259C66" w14:textId="6ACDEF19" w:rsidR="00F55CDD" w:rsidRDefault="00F55CDD">
      <w:pPr>
        <w:pStyle w:val="Testocommento"/>
      </w:pPr>
    </w:p>
  </w:comment>
  <w:comment w:id="1" w:author="matteo galloni" w:date="2024-03-28T15:30:00Z" w:initials="mg">
    <w:p w14:paraId="5DFD8E8F" w14:textId="35519A91" w:rsidR="005B1FE0" w:rsidRPr="005B1FE0" w:rsidRDefault="005B1FE0">
      <w:pPr>
        <w:pStyle w:val="Testocommento"/>
        <w:rPr>
          <w:lang w:val="it-IT"/>
        </w:rPr>
      </w:pPr>
      <w:r>
        <w:rPr>
          <w:rStyle w:val="Rimandocommento"/>
        </w:rPr>
        <w:annotationRef/>
      </w:r>
      <w:r w:rsidRPr="005B1FE0">
        <w:rPr>
          <w:lang w:val="it-IT"/>
        </w:rPr>
        <w:t>Vedi re recuperare qualche r</w:t>
      </w:r>
      <w:r>
        <w:rPr>
          <w:lang w:val="it-IT"/>
        </w:rPr>
        <w:t>eferenmce sull’economia circolare</w:t>
      </w:r>
    </w:p>
  </w:comment>
  <w:comment w:id="2" w:author="matteo galloni" w:date="2024-03-28T15:31:00Z" w:initials="mg">
    <w:p w14:paraId="0681E37F" w14:textId="671F56F9" w:rsidR="006E2907" w:rsidRPr="006E2907" w:rsidRDefault="006E2907">
      <w:pPr>
        <w:pStyle w:val="Testocommento"/>
        <w:rPr>
          <w:lang w:val="it-IT"/>
        </w:rPr>
      </w:pPr>
      <w:r>
        <w:rPr>
          <w:rStyle w:val="Rimandocommento"/>
        </w:rPr>
        <w:annotationRef/>
      </w:r>
      <w:r w:rsidRPr="006E2907">
        <w:rPr>
          <w:lang w:val="it-IT"/>
        </w:rPr>
        <w:t>Posso provare a recuperare u</w:t>
      </w:r>
      <w:r>
        <w:rPr>
          <w:lang w:val="it-IT"/>
        </w:rPr>
        <w:t>n trend delle rinnovabili</w:t>
      </w:r>
    </w:p>
  </w:comment>
  <w:comment w:id="4" w:author="matteo galloni" w:date="2024-03-28T15:31:00Z" w:initials="mg">
    <w:p w14:paraId="5FC8553A" w14:textId="237A8623" w:rsidR="000575FE" w:rsidRPr="006E2907" w:rsidRDefault="000575FE">
      <w:pPr>
        <w:pStyle w:val="Testocommento"/>
        <w:rPr>
          <w:lang w:val="it-IT"/>
        </w:rPr>
      </w:pPr>
      <w:r>
        <w:rPr>
          <w:rStyle w:val="Rimandocommento"/>
        </w:rPr>
        <w:annotationRef/>
      </w:r>
    </w:p>
  </w:comment>
  <w:comment w:id="3" w:author="matteo galloni" w:date="2024-03-28T10:04:00Z" w:initials="mg">
    <w:p w14:paraId="5D0E8F28" w14:textId="26DB1B77" w:rsidR="00D60E96" w:rsidRPr="00D60E96" w:rsidRDefault="00D60E96">
      <w:pPr>
        <w:pStyle w:val="Testocommento"/>
        <w:rPr>
          <w:lang w:val="it-IT"/>
        </w:rPr>
      </w:pPr>
      <w:r>
        <w:rPr>
          <w:rStyle w:val="Rimandocommento"/>
        </w:rPr>
        <w:annotationRef/>
      </w:r>
      <w:r w:rsidRPr="00D60E96">
        <w:rPr>
          <w:lang w:val="it-IT"/>
        </w:rPr>
        <w:t>Verifica che la citazione sia p</w:t>
      </w:r>
      <w:r>
        <w:rPr>
          <w:lang w:val="it-IT"/>
        </w:rPr>
        <w:t>ertinente</w:t>
      </w:r>
    </w:p>
  </w:comment>
  <w:comment w:id="5" w:author="matteo galloni" w:date="2024-03-28T11:44:00Z" w:initials="mg">
    <w:p w14:paraId="4BF7E5A8" w14:textId="782FF00F" w:rsidR="00983855" w:rsidRPr="00983855" w:rsidRDefault="00983855">
      <w:pPr>
        <w:pStyle w:val="Testocommento"/>
        <w:rPr>
          <w:lang w:val="it-IT"/>
        </w:rPr>
      </w:pPr>
      <w:r>
        <w:rPr>
          <w:rStyle w:val="Rimandocommento"/>
        </w:rPr>
        <w:annotationRef/>
      </w:r>
      <w:r w:rsidRPr="00983855">
        <w:rPr>
          <w:lang w:val="it-IT"/>
        </w:rPr>
        <w:t>Da r</w:t>
      </w:r>
      <w:r>
        <w:rPr>
          <w:lang w:val="it-IT"/>
        </w:rPr>
        <w:t>ifare per ora è copiata</w:t>
      </w:r>
    </w:p>
  </w:comment>
  <w:comment w:id="6" w:author="matteo galloni" w:date="2024-03-28T12:22:00Z" w:initials="mg">
    <w:p w14:paraId="596F700D" w14:textId="61D7A485" w:rsidR="00092E9F" w:rsidRPr="00BF14A2" w:rsidRDefault="00092E9F">
      <w:pPr>
        <w:pStyle w:val="Testocommento"/>
        <w:rPr>
          <w:lang w:val="en-GB"/>
        </w:rPr>
      </w:pPr>
      <w:r>
        <w:rPr>
          <w:rStyle w:val="Rimandocommento"/>
        </w:rPr>
        <w:annotationRef/>
      </w:r>
      <w:r w:rsidRPr="00BF14A2">
        <w:rPr>
          <w:lang w:val="en-GB"/>
        </w:rPr>
        <w:t>Da fare</w:t>
      </w:r>
    </w:p>
  </w:comment>
  <w:comment w:id="8" w:author="matteo galloni" w:date="2024-03-28T14:06:00Z" w:initials="mg">
    <w:p w14:paraId="69F2DD57" w14:textId="77777777" w:rsidR="00F7700C" w:rsidRDefault="00F7700C" w:rsidP="00F7700C">
      <w:pPr>
        <w:pStyle w:val="Testocommento"/>
      </w:pPr>
      <w:r>
        <w:rPr>
          <w:rStyle w:val="Rimandocommento"/>
        </w:rPr>
        <w:annotationRef/>
      </w:r>
      <w:hyperlink r:id="rId1" w:history="1">
        <w:r>
          <w:rPr>
            <w:rStyle w:val="Collegamentoipertestuale"/>
          </w:rPr>
          <w:t>Biogas composition from agricultural sources and organic fraction of municipal solid waste (sciencedirectassets.com)</w:t>
        </w:r>
      </w:hyperlink>
    </w:p>
  </w:comment>
  <w:comment w:id="9" w:author="matteo galloni" w:date="2024-03-28T10:37:00Z" w:initials="mg">
    <w:p w14:paraId="293C106B" w14:textId="77777777" w:rsidR="00D80F77" w:rsidRPr="00983855" w:rsidRDefault="00D80F77" w:rsidP="00D80F77">
      <w:pPr>
        <w:pStyle w:val="Testocommento"/>
        <w:rPr>
          <w:lang w:val="it-IT"/>
        </w:rPr>
      </w:pPr>
      <w:r>
        <w:rPr>
          <w:rStyle w:val="Rimandocommento"/>
        </w:rPr>
        <w:annotationRef/>
      </w:r>
      <w:r w:rsidRPr="00983855">
        <w:rPr>
          <w:lang w:val="it-IT"/>
        </w:rPr>
        <w:t>Da verificare come reference</w:t>
      </w:r>
    </w:p>
  </w:comment>
  <w:comment w:id="10" w:author="matteo galloni" w:date="2024-03-28T14:30:00Z" w:initials="mg">
    <w:p w14:paraId="66657968" w14:textId="77777777" w:rsidR="00C41BA1" w:rsidRDefault="00C41BA1">
      <w:pPr>
        <w:pStyle w:val="Testocommento"/>
        <w:rPr>
          <w:lang w:val="it-IT"/>
        </w:rPr>
      </w:pPr>
      <w:r>
        <w:rPr>
          <w:rStyle w:val="Rimandocommento"/>
        </w:rPr>
        <w:annotationRef/>
      </w:r>
      <w:r w:rsidRPr="00C41BA1">
        <w:rPr>
          <w:lang w:val="it-IT"/>
        </w:rPr>
        <w:t>La ricreo in modo da n</w:t>
      </w:r>
      <w:r>
        <w:rPr>
          <w:lang w:val="it-IT"/>
        </w:rPr>
        <w:t>on aver problemi</w:t>
      </w:r>
    </w:p>
    <w:p w14:paraId="5540A3B0" w14:textId="372B8FB3" w:rsidR="008608A4" w:rsidRPr="00C41BA1" w:rsidRDefault="008608A4">
      <w:pPr>
        <w:pStyle w:val="Testocommento"/>
        <w:rPr>
          <w:lang w:val="it-IT"/>
        </w:rPr>
      </w:pPr>
      <w:r>
        <w:rPr>
          <w:lang w:val="it-IT"/>
        </w:rPr>
        <w:t>Posso usarla o in TWh o in bcm</w:t>
      </w:r>
    </w:p>
  </w:comment>
  <w:comment w:id="11" w:author="matteo galloni" w:date="2024-03-28T14:31:00Z" w:initials="mg">
    <w:p w14:paraId="690F08ED" w14:textId="6D731802" w:rsidR="00D43E9A" w:rsidRPr="00D43E9A" w:rsidRDefault="00D43E9A">
      <w:pPr>
        <w:pStyle w:val="Testocommento"/>
        <w:rPr>
          <w:lang w:val="it-IT"/>
        </w:rPr>
      </w:pPr>
      <w:r>
        <w:rPr>
          <w:rStyle w:val="Rimandocommento"/>
        </w:rPr>
        <w:annotationRef/>
      </w:r>
      <w:r w:rsidRPr="00D43E9A">
        <w:rPr>
          <w:lang w:val="it-IT"/>
        </w:rPr>
        <w:t>Focus solo sul biometano (forse f</w:t>
      </w:r>
      <w:r>
        <w:rPr>
          <w:lang w:val="it-IT"/>
        </w:rPr>
        <w:t>arei una delle due e in particolare quella sopra)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259C66" w15:done="0"/>
  <w15:commentEx w15:paraId="5DFD8E8F" w15:done="0"/>
  <w15:commentEx w15:paraId="0681E37F" w15:done="0"/>
  <w15:commentEx w15:paraId="5FC8553A" w15:done="0"/>
  <w15:commentEx w15:paraId="5D0E8F28" w15:done="0"/>
  <w15:commentEx w15:paraId="4BF7E5A8" w15:done="0"/>
  <w15:commentEx w15:paraId="596F700D" w15:done="0"/>
  <w15:commentEx w15:paraId="69F2DD57" w15:done="0"/>
  <w15:commentEx w15:paraId="293C106B" w15:done="0"/>
  <w15:commentEx w15:paraId="5540A3B0" w15:done="0"/>
  <w15:commentEx w15:paraId="690F08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AFB739" w16cex:dateUtc="2024-03-28T08:30:00Z"/>
  <w16cex:commentExtensible w16cex:durableId="29B00B97" w16cex:dateUtc="2024-03-28T14:30:00Z"/>
  <w16cex:commentExtensible w16cex:durableId="29B00BE8" w16cex:dateUtc="2024-03-28T14:31:00Z"/>
  <w16cex:commentExtensible w16cex:durableId="29B00BE0" w16cex:dateUtc="2024-03-28T14:31:00Z"/>
  <w16cex:commentExtensible w16cex:durableId="29AFBF34" w16cex:dateUtc="2024-03-28T09:04:00Z"/>
  <w16cex:commentExtensible w16cex:durableId="29AFD698" w16cex:dateUtc="2024-03-28T10:44:00Z"/>
  <w16cex:commentExtensible w16cex:durableId="29AFDF8B" w16cex:dateUtc="2024-03-28T11:22:00Z"/>
  <w16cex:commentExtensible w16cex:durableId="29AFF7D0" w16cex:dateUtc="2024-03-28T13:06:00Z"/>
  <w16cex:commentExtensible w16cex:durableId="29B00CCF" w16cex:dateUtc="2024-03-28T09:37:00Z"/>
  <w16cex:commentExtensible w16cex:durableId="29AFFD7B" w16cex:dateUtc="2024-03-28T13:30:00Z"/>
  <w16cex:commentExtensible w16cex:durableId="29AFFDC9" w16cex:dateUtc="2024-03-28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259C66" w16cid:durableId="29AFB739"/>
  <w16cid:commentId w16cid:paraId="5DFD8E8F" w16cid:durableId="29B00B97"/>
  <w16cid:commentId w16cid:paraId="0681E37F" w16cid:durableId="29B00BE8"/>
  <w16cid:commentId w16cid:paraId="5FC8553A" w16cid:durableId="29B00BE0"/>
  <w16cid:commentId w16cid:paraId="5D0E8F28" w16cid:durableId="29AFBF34"/>
  <w16cid:commentId w16cid:paraId="4BF7E5A8" w16cid:durableId="29AFD698"/>
  <w16cid:commentId w16cid:paraId="596F700D" w16cid:durableId="29AFDF8B"/>
  <w16cid:commentId w16cid:paraId="69F2DD57" w16cid:durableId="29AFF7D0"/>
  <w16cid:commentId w16cid:paraId="293C106B" w16cid:durableId="29B00CCF"/>
  <w16cid:commentId w16cid:paraId="5540A3B0" w16cid:durableId="29AFFD7B"/>
  <w16cid:commentId w16cid:paraId="690F08ED" w16cid:durableId="29AFFDC9"/>
</w16cid:commentsIds>
</file>

<file path=word/customizations.xml><?xml version="1.0" encoding="utf-8"?>
<wne:tcg xmlns:r="http://schemas.openxmlformats.org/officeDocument/2006/relationships" xmlns:wne="http://schemas.microsoft.com/office/word/2006/wordml">
  <wne:keymaps>
    <wne:keymap wne:kcmPrimary="0654">
      <wne:acd wne:acdName="acd0"/>
    </wne:keymap>
  </wne:keymaps>
  <wne:toolbars>
    <wne:acdManifest>
      <wne:acdEntry wne:acdName="acd0"/>
    </wne:acdManifest>
  </wne:toolbars>
  <wne:acds>
    <wne:acd wne:argValue="AgBNAEQAUABJAF8AMwAuADEAXwB0AGUAeAB0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BEB00" w14:textId="77777777" w:rsidR="00DB5605" w:rsidRDefault="00DB5605">
      <w:pPr>
        <w:spacing w:line="240" w:lineRule="auto"/>
      </w:pPr>
      <w:r>
        <w:separator/>
      </w:r>
    </w:p>
  </w:endnote>
  <w:endnote w:type="continuationSeparator" w:id="0">
    <w:p w14:paraId="3FCBF417" w14:textId="77777777" w:rsidR="00DB5605" w:rsidRDefault="00DB56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BA2" w14:textId="77777777" w:rsidR="00922B1F" w:rsidRPr="00717E37" w:rsidRDefault="00922B1F" w:rsidP="00922B1F">
    <w:pPr>
      <w:pStyle w:val="Pidipagina"/>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C70D9" w14:textId="77777777" w:rsidR="00DE4709" w:rsidRDefault="00DE4709" w:rsidP="00EC0B89">
    <w:pPr>
      <w:pStyle w:val="MDPIfooterfirstpage"/>
      <w:pBdr>
        <w:top w:val="single" w:sz="4" w:space="0" w:color="000000"/>
      </w:pBdr>
      <w:adjustRightInd w:val="0"/>
      <w:snapToGrid w:val="0"/>
      <w:spacing w:before="480" w:line="100" w:lineRule="exact"/>
      <w:rPr>
        <w:i/>
      </w:rPr>
    </w:pPr>
  </w:p>
  <w:p w14:paraId="00C21B43" w14:textId="1BCFCAE4" w:rsidR="00922B1F" w:rsidRPr="008B308E" w:rsidRDefault="00922B1F" w:rsidP="007E3D17">
    <w:pPr>
      <w:pStyle w:val="MDPIfooterfirstpage"/>
      <w:tabs>
        <w:tab w:val="clear" w:pos="8845"/>
        <w:tab w:val="right" w:pos="10466"/>
      </w:tabs>
      <w:spacing w:line="240" w:lineRule="auto"/>
      <w:jc w:val="both"/>
      <w:rPr>
        <w:lang w:val="fr-CH"/>
      </w:rPr>
    </w:pPr>
    <w:r>
      <w:rPr>
        <w:i/>
      </w:rPr>
      <w:t>Energies</w:t>
    </w:r>
    <w:r>
      <w:rPr>
        <w:iCs/>
        <w:lang w:val="fr-FR"/>
      </w:rPr>
      <w:t xml:space="preserve"> </w:t>
    </w:r>
    <w:r w:rsidR="00E3215B">
      <w:rPr>
        <w:b/>
      </w:rPr>
      <w:t>2024</w:t>
    </w:r>
    <w:r w:rsidR="00E847BE" w:rsidRPr="00E847BE">
      <w:t>,</w:t>
    </w:r>
    <w:r w:rsidR="00E3215B">
      <w:rPr>
        <w:i/>
      </w:rPr>
      <w:t xml:space="preserve"> 17</w:t>
    </w:r>
    <w:r w:rsidR="00E847BE" w:rsidRPr="00E847BE">
      <w:t xml:space="preserve">, </w:t>
    </w:r>
    <w:r w:rsidR="00487046">
      <w:t>x</w:t>
    </w:r>
    <w:r w:rsidR="00DE4709">
      <w:t>. https://doi.org/10.3390/xxxxx</w:t>
    </w:r>
    <w:r w:rsidR="007E3D17" w:rsidRPr="008B308E">
      <w:rPr>
        <w:lang w:val="fr-CH"/>
      </w:rPr>
      <w:tab/>
    </w:r>
    <w:r w:rsidRPr="008B308E">
      <w:rPr>
        <w:lang w:val="fr-CH"/>
      </w:rPr>
      <w:t>www.mdpi.com/journal/</w:t>
    </w:r>
    <w:r w:rsidRPr="004D575B">
      <w:rPr>
        <w:lang w:val="de-CH"/>
      </w:rPr>
      <w:t>energies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42C0B" w14:textId="77777777" w:rsidR="00DB5605" w:rsidRDefault="00DB5605">
      <w:pPr>
        <w:spacing w:line="240" w:lineRule="auto"/>
      </w:pPr>
      <w:r>
        <w:separator/>
      </w:r>
    </w:p>
  </w:footnote>
  <w:footnote w:type="continuationSeparator" w:id="0">
    <w:p w14:paraId="31C3C422" w14:textId="77777777" w:rsidR="00DB5605" w:rsidRDefault="00DB56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D696B" w14:textId="77777777" w:rsidR="00922B1F" w:rsidRDefault="00922B1F" w:rsidP="00922B1F">
    <w:pPr>
      <w:pStyle w:val="Intestazion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7D57D" w14:textId="1081477C" w:rsidR="00DE4709" w:rsidRDefault="00922B1F" w:rsidP="007E3D17">
    <w:pPr>
      <w:tabs>
        <w:tab w:val="right" w:pos="10466"/>
      </w:tabs>
      <w:adjustRightInd w:val="0"/>
      <w:snapToGrid w:val="0"/>
      <w:spacing w:line="240" w:lineRule="auto"/>
      <w:rPr>
        <w:sz w:val="16"/>
      </w:rPr>
    </w:pPr>
    <w:r>
      <w:rPr>
        <w:i/>
        <w:sz w:val="16"/>
      </w:rPr>
      <w:t xml:space="preserve">Energies </w:t>
    </w:r>
    <w:r w:rsidR="00E3215B">
      <w:rPr>
        <w:b/>
        <w:sz w:val="16"/>
      </w:rPr>
      <w:t>2024</w:t>
    </w:r>
    <w:r w:rsidR="00E847BE" w:rsidRPr="00E847BE">
      <w:rPr>
        <w:sz w:val="16"/>
      </w:rPr>
      <w:t>,</w:t>
    </w:r>
    <w:r w:rsidR="00E3215B">
      <w:rPr>
        <w:i/>
        <w:sz w:val="16"/>
      </w:rPr>
      <w:t xml:space="preserve"> 17</w:t>
    </w:r>
    <w:r w:rsidR="00487046">
      <w:rPr>
        <w:sz w:val="16"/>
      </w:rPr>
      <w:t>, x FOR PEER REVIEW</w:t>
    </w:r>
    <w:r w:rsidR="007E3D17">
      <w:rPr>
        <w:sz w:val="16"/>
      </w:rPr>
      <w:tab/>
    </w:r>
    <w:r w:rsidR="00487046">
      <w:rPr>
        <w:sz w:val="16"/>
      </w:rPr>
      <w:fldChar w:fldCharType="begin"/>
    </w:r>
    <w:r w:rsidR="00487046">
      <w:rPr>
        <w:sz w:val="16"/>
      </w:rPr>
      <w:instrText xml:space="preserve"> PAGE   \* MERGEFORMAT </w:instrText>
    </w:r>
    <w:r w:rsidR="00487046">
      <w:rPr>
        <w:sz w:val="16"/>
      </w:rPr>
      <w:fldChar w:fldCharType="separate"/>
    </w:r>
    <w:r w:rsidR="002E351E">
      <w:rPr>
        <w:sz w:val="16"/>
      </w:rPr>
      <w:t>5</w:t>
    </w:r>
    <w:r w:rsidR="00487046">
      <w:rPr>
        <w:sz w:val="16"/>
      </w:rPr>
      <w:fldChar w:fldCharType="end"/>
    </w:r>
    <w:r w:rsidR="00487046">
      <w:rPr>
        <w:sz w:val="16"/>
      </w:rPr>
      <w:t xml:space="preserve"> of </w:t>
    </w:r>
    <w:r w:rsidR="00487046">
      <w:rPr>
        <w:sz w:val="16"/>
      </w:rPr>
      <w:fldChar w:fldCharType="begin"/>
    </w:r>
    <w:r w:rsidR="00487046">
      <w:rPr>
        <w:sz w:val="16"/>
      </w:rPr>
      <w:instrText xml:space="preserve"> NUMPAGES   \* MERGEFORMAT </w:instrText>
    </w:r>
    <w:r w:rsidR="00487046">
      <w:rPr>
        <w:sz w:val="16"/>
      </w:rPr>
      <w:fldChar w:fldCharType="separate"/>
    </w:r>
    <w:r w:rsidR="002E351E">
      <w:rPr>
        <w:sz w:val="16"/>
      </w:rPr>
      <w:t>5</w:t>
    </w:r>
    <w:r w:rsidR="00487046">
      <w:rPr>
        <w:sz w:val="16"/>
      </w:rPr>
      <w:fldChar w:fldCharType="end"/>
    </w:r>
  </w:p>
  <w:p w14:paraId="4F25D3A2" w14:textId="77777777" w:rsidR="00922B1F" w:rsidRPr="00B913EA" w:rsidRDefault="00922B1F" w:rsidP="00EC0B89">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DE4709" w:rsidRPr="007E3D17" w14:paraId="02B3F580" w14:textId="77777777" w:rsidTr="000A7CBE">
      <w:trPr>
        <w:trHeight w:val="686"/>
      </w:trPr>
      <w:tc>
        <w:tcPr>
          <w:tcW w:w="3679" w:type="dxa"/>
          <w:shd w:val="clear" w:color="auto" w:fill="auto"/>
          <w:vAlign w:val="center"/>
        </w:tcPr>
        <w:p w14:paraId="76244C6A" w14:textId="77777777" w:rsidR="00DE4709" w:rsidRPr="00661D1F" w:rsidRDefault="00CB7B70" w:rsidP="007E3D17">
          <w:pPr>
            <w:pStyle w:val="Intestazione"/>
            <w:pBdr>
              <w:bottom w:val="none" w:sz="0" w:space="0" w:color="auto"/>
            </w:pBdr>
            <w:jc w:val="left"/>
            <w:rPr>
              <w:rFonts w:eastAsia="DengXian"/>
              <w:b/>
              <w:bCs/>
            </w:rPr>
          </w:pPr>
          <w:r w:rsidRPr="00661D1F">
            <w:rPr>
              <w:rFonts w:eastAsia="DengXian"/>
              <w:b/>
              <w:bCs/>
            </w:rPr>
            <w:drawing>
              <wp:inline distT="0" distB="0" distL="0" distR="0" wp14:anchorId="47469287" wp14:editId="79700F38">
                <wp:extent cx="1683385" cy="429260"/>
                <wp:effectExtent l="0" t="0" r="0" b="0"/>
                <wp:docPr id="1" name="Picture 3" descr="C:\Users\home\Desktop\logos\energi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energi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3385" cy="429260"/>
                        </a:xfrm>
                        <a:prstGeom prst="rect">
                          <a:avLst/>
                        </a:prstGeom>
                        <a:noFill/>
                        <a:ln>
                          <a:noFill/>
                        </a:ln>
                      </pic:spPr>
                    </pic:pic>
                  </a:graphicData>
                </a:graphic>
              </wp:inline>
            </w:drawing>
          </w:r>
        </w:p>
      </w:tc>
      <w:tc>
        <w:tcPr>
          <w:tcW w:w="4535" w:type="dxa"/>
          <w:shd w:val="clear" w:color="auto" w:fill="auto"/>
          <w:vAlign w:val="center"/>
        </w:tcPr>
        <w:p w14:paraId="6994793D" w14:textId="77777777" w:rsidR="00DE4709" w:rsidRPr="00661D1F" w:rsidRDefault="00DE4709" w:rsidP="007E3D17">
          <w:pPr>
            <w:pStyle w:val="Intestazione"/>
            <w:pBdr>
              <w:bottom w:val="none" w:sz="0" w:space="0" w:color="auto"/>
            </w:pBdr>
            <w:rPr>
              <w:rFonts w:eastAsia="DengXian"/>
              <w:b/>
              <w:bCs/>
            </w:rPr>
          </w:pPr>
        </w:p>
      </w:tc>
      <w:tc>
        <w:tcPr>
          <w:tcW w:w="2273" w:type="dxa"/>
          <w:shd w:val="clear" w:color="auto" w:fill="auto"/>
          <w:vAlign w:val="center"/>
        </w:tcPr>
        <w:p w14:paraId="7FFC0760" w14:textId="63532216" w:rsidR="00DE4709" w:rsidRPr="00661D1F" w:rsidRDefault="000A7CBE" w:rsidP="000A7CBE">
          <w:pPr>
            <w:pStyle w:val="Intestazione"/>
            <w:pBdr>
              <w:bottom w:val="none" w:sz="0" w:space="0" w:color="auto"/>
            </w:pBdr>
            <w:jc w:val="right"/>
            <w:rPr>
              <w:rFonts w:eastAsia="DengXian"/>
              <w:b/>
              <w:bCs/>
            </w:rPr>
          </w:pPr>
          <w:r>
            <w:rPr>
              <w:rFonts w:eastAsia="DengXian"/>
              <w:b/>
              <w:bCs/>
            </w:rPr>
            <w:drawing>
              <wp:inline distT="0" distB="0" distL="0" distR="0" wp14:anchorId="074F99FC" wp14:editId="24B5098B">
                <wp:extent cx="540000" cy="360000"/>
                <wp:effectExtent l="0" t="0" r="0" b="2540"/>
                <wp:docPr id="1876780268" name="Picture 1"/>
                <wp:cNvGraphicFramePr/>
                <a:graphic xmlns:a="http://schemas.openxmlformats.org/drawingml/2006/main">
                  <a:graphicData uri="http://schemas.openxmlformats.org/drawingml/2006/picture">
                    <pic:pic xmlns:pic="http://schemas.openxmlformats.org/drawingml/2006/picture">
                      <pic:nvPicPr>
                        <pic:cNvPr id="1876780268" name=""/>
                        <pic:cNvPicPr/>
                      </pic:nvPicPr>
                      <pic:blipFill>
                        <a:blip r:embed="rId2"/>
                        <a:stretch>
                          <a:fillRect/>
                        </a:stretch>
                      </pic:blipFill>
                      <pic:spPr>
                        <a:xfrm>
                          <a:off x="0" y="0"/>
                          <a:ext cx="540000" cy="360000"/>
                        </a:xfrm>
                        <a:prstGeom prst="rect">
                          <a:avLst/>
                        </a:prstGeom>
                      </pic:spPr>
                    </pic:pic>
                  </a:graphicData>
                </a:graphic>
              </wp:inline>
            </w:drawing>
          </w:r>
        </w:p>
      </w:tc>
    </w:tr>
  </w:tbl>
  <w:p w14:paraId="4CDDDA49" w14:textId="77777777" w:rsidR="00922B1F" w:rsidRPr="00DE4709" w:rsidRDefault="00922B1F" w:rsidP="00EC0B89">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11B4802E"/>
    <w:lvl w:ilvl="0" w:tplc="8340D3EE">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42D1B"/>
    <w:multiLevelType w:val="hybridMultilevel"/>
    <w:tmpl w:val="CB6685B0"/>
    <w:lvl w:ilvl="0" w:tplc="9C840A0C">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56054540"/>
    <w:multiLevelType w:val="hybridMultilevel"/>
    <w:tmpl w:val="2BFE33BC"/>
    <w:lvl w:ilvl="0" w:tplc="D9563CC2">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1E60FC"/>
    <w:multiLevelType w:val="hybridMultilevel"/>
    <w:tmpl w:val="F7C0263A"/>
    <w:lvl w:ilvl="0" w:tplc="C200EA60">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0E1980"/>
    <w:multiLevelType w:val="hybridMultilevel"/>
    <w:tmpl w:val="889A1976"/>
    <w:lvl w:ilvl="0" w:tplc="878EC84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8"/>
  </w:num>
  <w:num w:numId="7">
    <w:abstractNumId w:val="1"/>
  </w:num>
  <w:num w:numId="8">
    <w:abstractNumId w:val="8"/>
  </w:num>
  <w:num w:numId="9">
    <w:abstractNumId w:val="1"/>
  </w:num>
  <w:num w:numId="10">
    <w:abstractNumId w:val="8"/>
  </w:num>
  <w:num w:numId="11">
    <w:abstractNumId w:val="1"/>
  </w:num>
  <w:num w:numId="12">
    <w:abstractNumId w:val="11"/>
  </w:num>
  <w:num w:numId="13">
    <w:abstractNumId w:val="8"/>
  </w:num>
  <w:num w:numId="14">
    <w:abstractNumId w:val="1"/>
  </w:num>
  <w:num w:numId="15">
    <w:abstractNumId w:val="0"/>
  </w:num>
  <w:num w:numId="16">
    <w:abstractNumId w:val="7"/>
  </w:num>
  <w:num w:numId="17">
    <w:abstractNumId w:val="0"/>
  </w:num>
  <w:num w:numId="18">
    <w:abstractNumId w:val="8"/>
  </w:num>
  <w:num w:numId="19">
    <w:abstractNumId w:val="1"/>
  </w:num>
  <w:num w:numId="20">
    <w:abstractNumId w:val="0"/>
  </w:num>
  <w:num w:numId="21">
    <w:abstractNumId w:val="12"/>
  </w:num>
  <w:num w:numId="22">
    <w:abstractNumId w:val="10"/>
  </w:num>
  <w:num w:numId="23">
    <w:abstractNumId w:val="9"/>
  </w:num>
  <w:num w:numId="2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eo galloni">
    <w15:presenceInfo w15:providerId="None" w15:userId="matteo gallo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AB"/>
    <w:rsid w:val="00032AA5"/>
    <w:rsid w:val="000339E8"/>
    <w:rsid w:val="00033B80"/>
    <w:rsid w:val="0003783F"/>
    <w:rsid w:val="0004194B"/>
    <w:rsid w:val="00043284"/>
    <w:rsid w:val="000451AF"/>
    <w:rsid w:val="000575FE"/>
    <w:rsid w:val="0006517F"/>
    <w:rsid w:val="00085066"/>
    <w:rsid w:val="00087F5B"/>
    <w:rsid w:val="00092E9F"/>
    <w:rsid w:val="0009574A"/>
    <w:rsid w:val="00095858"/>
    <w:rsid w:val="000A0F10"/>
    <w:rsid w:val="000A14B7"/>
    <w:rsid w:val="000A7CBE"/>
    <w:rsid w:val="000C0821"/>
    <w:rsid w:val="000C14BD"/>
    <w:rsid w:val="000D2E99"/>
    <w:rsid w:val="000F0147"/>
    <w:rsid w:val="000F3875"/>
    <w:rsid w:val="000F52FB"/>
    <w:rsid w:val="00101133"/>
    <w:rsid w:val="00110EB0"/>
    <w:rsid w:val="00112020"/>
    <w:rsid w:val="0011205B"/>
    <w:rsid w:val="00112BEF"/>
    <w:rsid w:val="0011586C"/>
    <w:rsid w:val="001225DA"/>
    <w:rsid w:val="00127530"/>
    <w:rsid w:val="001441BE"/>
    <w:rsid w:val="001461D6"/>
    <w:rsid w:val="00170526"/>
    <w:rsid w:val="001734B6"/>
    <w:rsid w:val="00190E08"/>
    <w:rsid w:val="001A4E3F"/>
    <w:rsid w:val="001C1E00"/>
    <w:rsid w:val="001C341E"/>
    <w:rsid w:val="001C357C"/>
    <w:rsid w:val="001C3A2C"/>
    <w:rsid w:val="001C7392"/>
    <w:rsid w:val="001D3076"/>
    <w:rsid w:val="001E2AEB"/>
    <w:rsid w:val="001E4A8E"/>
    <w:rsid w:val="001E597E"/>
    <w:rsid w:val="001E65E5"/>
    <w:rsid w:val="0020058A"/>
    <w:rsid w:val="002008BC"/>
    <w:rsid w:val="002032CD"/>
    <w:rsid w:val="0021692D"/>
    <w:rsid w:val="0022792B"/>
    <w:rsid w:val="0024371A"/>
    <w:rsid w:val="00245810"/>
    <w:rsid w:val="0026744F"/>
    <w:rsid w:val="002749FA"/>
    <w:rsid w:val="00295ADF"/>
    <w:rsid w:val="002A49D8"/>
    <w:rsid w:val="002A648E"/>
    <w:rsid w:val="002A6908"/>
    <w:rsid w:val="002C1716"/>
    <w:rsid w:val="002D68D5"/>
    <w:rsid w:val="002E351E"/>
    <w:rsid w:val="00300495"/>
    <w:rsid w:val="00306464"/>
    <w:rsid w:val="003140E2"/>
    <w:rsid w:val="00321D23"/>
    <w:rsid w:val="00326141"/>
    <w:rsid w:val="003557EE"/>
    <w:rsid w:val="00360C11"/>
    <w:rsid w:val="00364204"/>
    <w:rsid w:val="0037218F"/>
    <w:rsid w:val="00373C0E"/>
    <w:rsid w:val="003871E8"/>
    <w:rsid w:val="00393823"/>
    <w:rsid w:val="003A2DAC"/>
    <w:rsid w:val="003A72A4"/>
    <w:rsid w:val="003B0223"/>
    <w:rsid w:val="003B30BE"/>
    <w:rsid w:val="003B36A5"/>
    <w:rsid w:val="003C20B6"/>
    <w:rsid w:val="003D0EA6"/>
    <w:rsid w:val="003D1580"/>
    <w:rsid w:val="003D1B58"/>
    <w:rsid w:val="003E0E98"/>
    <w:rsid w:val="00401D30"/>
    <w:rsid w:val="00406B9F"/>
    <w:rsid w:val="00412976"/>
    <w:rsid w:val="0042737D"/>
    <w:rsid w:val="00455B3A"/>
    <w:rsid w:val="00456D99"/>
    <w:rsid w:val="0047235B"/>
    <w:rsid w:val="0047731A"/>
    <w:rsid w:val="00487046"/>
    <w:rsid w:val="00490D16"/>
    <w:rsid w:val="00490E5F"/>
    <w:rsid w:val="004946BF"/>
    <w:rsid w:val="004A7781"/>
    <w:rsid w:val="004B1043"/>
    <w:rsid w:val="004C66E2"/>
    <w:rsid w:val="004E5A43"/>
    <w:rsid w:val="004F4A2F"/>
    <w:rsid w:val="00502E4F"/>
    <w:rsid w:val="0051136C"/>
    <w:rsid w:val="00531A66"/>
    <w:rsid w:val="00534D1E"/>
    <w:rsid w:val="00541FA5"/>
    <w:rsid w:val="00547F6C"/>
    <w:rsid w:val="00564209"/>
    <w:rsid w:val="00567523"/>
    <w:rsid w:val="005705A8"/>
    <w:rsid w:val="00580080"/>
    <w:rsid w:val="00582C00"/>
    <w:rsid w:val="00584E7B"/>
    <w:rsid w:val="00591B2C"/>
    <w:rsid w:val="005937A9"/>
    <w:rsid w:val="0059401B"/>
    <w:rsid w:val="005B1FE0"/>
    <w:rsid w:val="005C14F9"/>
    <w:rsid w:val="005C181D"/>
    <w:rsid w:val="005D059B"/>
    <w:rsid w:val="005E0ED6"/>
    <w:rsid w:val="005E2C13"/>
    <w:rsid w:val="005E5347"/>
    <w:rsid w:val="005F047D"/>
    <w:rsid w:val="005F35AE"/>
    <w:rsid w:val="00601648"/>
    <w:rsid w:val="00602973"/>
    <w:rsid w:val="00611B29"/>
    <w:rsid w:val="00617338"/>
    <w:rsid w:val="00617F39"/>
    <w:rsid w:val="00626482"/>
    <w:rsid w:val="006312DA"/>
    <w:rsid w:val="00632E64"/>
    <w:rsid w:val="00644E64"/>
    <w:rsid w:val="00645908"/>
    <w:rsid w:val="00650D64"/>
    <w:rsid w:val="006554E6"/>
    <w:rsid w:val="00661D1F"/>
    <w:rsid w:val="00670931"/>
    <w:rsid w:val="00671D70"/>
    <w:rsid w:val="00680E1F"/>
    <w:rsid w:val="00682A44"/>
    <w:rsid w:val="00692393"/>
    <w:rsid w:val="00692447"/>
    <w:rsid w:val="0069636B"/>
    <w:rsid w:val="006A00D5"/>
    <w:rsid w:val="006B475D"/>
    <w:rsid w:val="006B7624"/>
    <w:rsid w:val="006B7BC9"/>
    <w:rsid w:val="006C08F3"/>
    <w:rsid w:val="006C36FD"/>
    <w:rsid w:val="006E1A12"/>
    <w:rsid w:val="006E2907"/>
    <w:rsid w:val="006E5644"/>
    <w:rsid w:val="006F55D5"/>
    <w:rsid w:val="00703448"/>
    <w:rsid w:val="007113FB"/>
    <w:rsid w:val="007154D1"/>
    <w:rsid w:val="007154F9"/>
    <w:rsid w:val="00765DCC"/>
    <w:rsid w:val="00766E28"/>
    <w:rsid w:val="007707A8"/>
    <w:rsid w:val="00770839"/>
    <w:rsid w:val="007A44FF"/>
    <w:rsid w:val="007A5543"/>
    <w:rsid w:val="007D21F5"/>
    <w:rsid w:val="007D2386"/>
    <w:rsid w:val="007E1ED3"/>
    <w:rsid w:val="007E201A"/>
    <w:rsid w:val="007E3D17"/>
    <w:rsid w:val="007F4056"/>
    <w:rsid w:val="00802C46"/>
    <w:rsid w:val="0081025B"/>
    <w:rsid w:val="008131ED"/>
    <w:rsid w:val="008135AD"/>
    <w:rsid w:val="00813755"/>
    <w:rsid w:val="008221E3"/>
    <w:rsid w:val="00834DBE"/>
    <w:rsid w:val="0083730C"/>
    <w:rsid w:val="008406CD"/>
    <w:rsid w:val="008410F7"/>
    <w:rsid w:val="0084598E"/>
    <w:rsid w:val="008608A4"/>
    <w:rsid w:val="00862F77"/>
    <w:rsid w:val="00871966"/>
    <w:rsid w:val="00886062"/>
    <w:rsid w:val="008955AE"/>
    <w:rsid w:val="00897278"/>
    <w:rsid w:val="008A784C"/>
    <w:rsid w:val="008C3A1F"/>
    <w:rsid w:val="008D1706"/>
    <w:rsid w:val="008E1365"/>
    <w:rsid w:val="008E30A6"/>
    <w:rsid w:val="008E42AF"/>
    <w:rsid w:val="008E5535"/>
    <w:rsid w:val="008E62C8"/>
    <w:rsid w:val="008F1933"/>
    <w:rsid w:val="008F7826"/>
    <w:rsid w:val="00907166"/>
    <w:rsid w:val="00922B1F"/>
    <w:rsid w:val="0092430E"/>
    <w:rsid w:val="00933951"/>
    <w:rsid w:val="00944B8A"/>
    <w:rsid w:val="00983855"/>
    <w:rsid w:val="009839B5"/>
    <w:rsid w:val="009B2EF7"/>
    <w:rsid w:val="009B4FB9"/>
    <w:rsid w:val="009C2A35"/>
    <w:rsid w:val="009C4A93"/>
    <w:rsid w:val="009C69D7"/>
    <w:rsid w:val="009D5330"/>
    <w:rsid w:val="009E0F6A"/>
    <w:rsid w:val="009E160B"/>
    <w:rsid w:val="009E18F7"/>
    <w:rsid w:val="009E6A12"/>
    <w:rsid w:val="009F2CA0"/>
    <w:rsid w:val="009F70E6"/>
    <w:rsid w:val="00A014F0"/>
    <w:rsid w:val="00A01CDB"/>
    <w:rsid w:val="00A0554D"/>
    <w:rsid w:val="00A11E7A"/>
    <w:rsid w:val="00A214B5"/>
    <w:rsid w:val="00A30EFE"/>
    <w:rsid w:val="00A40599"/>
    <w:rsid w:val="00A46855"/>
    <w:rsid w:val="00A73E8E"/>
    <w:rsid w:val="00A812AE"/>
    <w:rsid w:val="00A83E2D"/>
    <w:rsid w:val="00AA5D7B"/>
    <w:rsid w:val="00AB221C"/>
    <w:rsid w:val="00AC3220"/>
    <w:rsid w:val="00AC359D"/>
    <w:rsid w:val="00AD22B9"/>
    <w:rsid w:val="00AE32BD"/>
    <w:rsid w:val="00AE5C0B"/>
    <w:rsid w:val="00AF156E"/>
    <w:rsid w:val="00AF2603"/>
    <w:rsid w:val="00AF511D"/>
    <w:rsid w:val="00B0031C"/>
    <w:rsid w:val="00B05F31"/>
    <w:rsid w:val="00B1489B"/>
    <w:rsid w:val="00B21F73"/>
    <w:rsid w:val="00B24657"/>
    <w:rsid w:val="00B27BBC"/>
    <w:rsid w:val="00B35F86"/>
    <w:rsid w:val="00B402AB"/>
    <w:rsid w:val="00B414C6"/>
    <w:rsid w:val="00B44028"/>
    <w:rsid w:val="00B47641"/>
    <w:rsid w:val="00B51241"/>
    <w:rsid w:val="00B61A22"/>
    <w:rsid w:val="00B76A8D"/>
    <w:rsid w:val="00B85566"/>
    <w:rsid w:val="00B865DB"/>
    <w:rsid w:val="00B90E91"/>
    <w:rsid w:val="00B9550B"/>
    <w:rsid w:val="00BB29DD"/>
    <w:rsid w:val="00BB3081"/>
    <w:rsid w:val="00BB5780"/>
    <w:rsid w:val="00BB67D1"/>
    <w:rsid w:val="00BC7AAC"/>
    <w:rsid w:val="00BD3A5E"/>
    <w:rsid w:val="00BE6091"/>
    <w:rsid w:val="00BF02FA"/>
    <w:rsid w:val="00BF14A2"/>
    <w:rsid w:val="00C10CC5"/>
    <w:rsid w:val="00C14295"/>
    <w:rsid w:val="00C2154E"/>
    <w:rsid w:val="00C216D1"/>
    <w:rsid w:val="00C41BA1"/>
    <w:rsid w:val="00C44F96"/>
    <w:rsid w:val="00C57B91"/>
    <w:rsid w:val="00C60B9E"/>
    <w:rsid w:val="00C614A6"/>
    <w:rsid w:val="00C73183"/>
    <w:rsid w:val="00C73597"/>
    <w:rsid w:val="00C91554"/>
    <w:rsid w:val="00C9290D"/>
    <w:rsid w:val="00CA01CD"/>
    <w:rsid w:val="00CA18D6"/>
    <w:rsid w:val="00CA5BC5"/>
    <w:rsid w:val="00CB7B70"/>
    <w:rsid w:val="00CD0E05"/>
    <w:rsid w:val="00CE059F"/>
    <w:rsid w:val="00D072FD"/>
    <w:rsid w:val="00D27216"/>
    <w:rsid w:val="00D315A0"/>
    <w:rsid w:val="00D4208C"/>
    <w:rsid w:val="00D43E9A"/>
    <w:rsid w:val="00D44E90"/>
    <w:rsid w:val="00D558ED"/>
    <w:rsid w:val="00D60E96"/>
    <w:rsid w:val="00D6450C"/>
    <w:rsid w:val="00D7471E"/>
    <w:rsid w:val="00D75AD3"/>
    <w:rsid w:val="00D80F77"/>
    <w:rsid w:val="00D84C38"/>
    <w:rsid w:val="00D87BF7"/>
    <w:rsid w:val="00DA31F8"/>
    <w:rsid w:val="00DA3C0A"/>
    <w:rsid w:val="00DB4497"/>
    <w:rsid w:val="00DB4DA3"/>
    <w:rsid w:val="00DB5605"/>
    <w:rsid w:val="00DB7EFE"/>
    <w:rsid w:val="00DC351F"/>
    <w:rsid w:val="00DC3A55"/>
    <w:rsid w:val="00DE34CD"/>
    <w:rsid w:val="00DE4709"/>
    <w:rsid w:val="00E03D6D"/>
    <w:rsid w:val="00E048FA"/>
    <w:rsid w:val="00E16AC2"/>
    <w:rsid w:val="00E24431"/>
    <w:rsid w:val="00E3215B"/>
    <w:rsid w:val="00E34BE3"/>
    <w:rsid w:val="00E53152"/>
    <w:rsid w:val="00E64874"/>
    <w:rsid w:val="00E83281"/>
    <w:rsid w:val="00E847BE"/>
    <w:rsid w:val="00EB200C"/>
    <w:rsid w:val="00EB2702"/>
    <w:rsid w:val="00EB2CEF"/>
    <w:rsid w:val="00EB72FE"/>
    <w:rsid w:val="00EC0B89"/>
    <w:rsid w:val="00EC1818"/>
    <w:rsid w:val="00EC2EE2"/>
    <w:rsid w:val="00ED0A29"/>
    <w:rsid w:val="00EE0609"/>
    <w:rsid w:val="00EE5BC2"/>
    <w:rsid w:val="00EE6362"/>
    <w:rsid w:val="00EF63D8"/>
    <w:rsid w:val="00F0027A"/>
    <w:rsid w:val="00F20232"/>
    <w:rsid w:val="00F25372"/>
    <w:rsid w:val="00F41C4B"/>
    <w:rsid w:val="00F55CDD"/>
    <w:rsid w:val="00F66F82"/>
    <w:rsid w:val="00F7700C"/>
    <w:rsid w:val="00F83E4A"/>
    <w:rsid w:val="00F92617"/>
    <w:rsid w:val="00F954D5"/>
    <w:rsid w:val="00FA56E8"/>
    <w:rsid w:val="00FB62CB"/>
    <w:rsid w:val="00FC3BCA"/>
    <w:rsid w:val="00FD397A"/>
    <w:rsid w:val="00FE79EF"/>
    <w:rsid w:val="00FF0E37"/>
    <w:rsid w:val="00FF68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8108F9"/>
  <w15:chartTrackingRefBased/>
  <w15:docId w15:val="{B9010E33-F95A-400D-B49A-5674BA07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9290D"/>
    <w:pPr>
      <w:spacing w:line="260" w:lineRule="atLeast"/>
      <w:jc w:val="both"/>
    </w:pPr>
    <w:rPr>
      <w:rFonts w:ascii="Palatino Linotype" w:hAnsi="Palatino Linotype"/>
      <w:noProof/>
      <w:color w:val="00000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DPI11articletype">
    <w:name w:val="MDPI_1.1_article_type"/>
    <w:next w:val="Normale"/>
    <w:qFormat/>
    <w:rsid w:val="00C9290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e"/>
    <w:qFormat/>
    <w:rsid w:val="00C9290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e"/>
    <w:qFormat/>
    <w:rsid w:val="00C9290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e"/>
    <w:next w:val="Normale"/>
    <w:qFormat/>
    <w:rsid w:val="00C9290D"/>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C9290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e"/>
    <w:qFormat/>
    <w:rsid w:val="00C9290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e"/>
    <w:qFormat/>
    <w:rsid w:val="00C9290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C9290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Pidipagina">
    <w:name w:val="footer"/>
    <w:basedOn w:val="Normale"/>
    <w:link w:val="PidipaginaCarattere"/>
    <w:uiPriority w:val="99"/>
    <w:rsid w:val="00C9290D"/>
    <w:pPr>
      <w:tabs>
        <w:tab w:val="center" w:pos="4153"/>
        <w:tab w:val="right" w:pos="8306"/>
      </w:tabs>
      <w:snapToGrid w:val="0"/>
      <w:spacing w:line="240" w:lineRule="atLeast"/>
    </w:pPr>
    <w:rPr>
      <w:szCs w:val="18"/>
    </w:rPr>
  </w:style>
  <w:style w:type="character" w:customStyle="1" w:styleId="PidipaginaCarattere">
    <w:name w:val="Piè di pagina Carattere"/>
    <w:link w:val="Pidipagina"/>
    <w:uiPriority w:val="99"/>
    <w:rsid w:val="00C9290D"/>
    <w:rPr>
      <w:rFonts w:ascii="Palatino Linotype" w:hAnsi="Palatino Linotype"/>
      <w:noProof/>
      <w:color w:val="000000"/>
      <w:szCs w:val="18"/>
    </w:rPr>
  </w:style>
  <w:style w:type="paragraph" w:styleId="Intestazione">
    <w:name w:val="header"/>
    <w:basedOn w:val="Normale"/>
    <w:link w:val="IntestazioneCarattere"/>
    <w:uiPriority w:val="99"/>
    <w:rsid w:val="00C9290D"/>
    <w:pPr>
      <w:pBdr>
        <w:bottom w:val="single" w:sz="6" w:space="1" w:color="auto"/>
      </w:pBdr>
      <w:tabs>
        <w:tab w:val="center" w:pos="4153"/>
        <w:tab w:val="right" w:pos="8306"/>
      </w:tabs>
      <w:snapToGrid w:val="0"/>
      <w:spacing w:line="240" w:lineRule="atLeast"/>
      <w:jc w:val="center"/>
    </w:pPr>
    <w:rPr>
      <w:szCs w:val="18"/>
    </w:rPr>
  </w:style>
  <w:style w:type="character" w:customStyle="1" w:styleId="IntestazioneCarattere">
    <w:name w:val="Intestazione Carattere"/>
    <w:link w:val="Intestazione"/>
    <w:uiPriority w:val="99"/>
    <w:rsid w:val="00C9290D"/>
    <w:rPr>
      <w:rFonts w:ascii="Palatino Linotype" w:hAnsi="Palatino Linotype"/>
      <w:noProof/>
      <w:color w:val="000000"/>
      <w:szCs w:val="18"/>
    </w:rPr>
  </w:style>
  <w:style w:type="paragraph" w:customStyle="1" w:styleId="MDPIheaderjournallogo">
    <w:name w:val="MDPI_header_journal_logo"/>
    <w:qFormat/>
    <w:rsid w:val="00C9290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C9290D"/>
    <w:pPr>
      <w:ind w:firstLine="0"/>
    </w:pPr>
  </w:style>
  <w:style w:type="paragraph" w:customStyle="1" w:styleId="MDPI31text">
    <w:name w:val="MDPI_3.1_text"/>
    <w:qFormat/>
    <w:rsid w:val="00BB578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C9290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C9290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C9290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C9290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8135AD"/>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8135AD"/>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C9290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C9290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C9290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B865DB"/>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C9290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C9290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C9290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C9290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C9290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footerfirstpage">
    <w:name w:val="MDPI_footer_firstpage"/>
    <w:qFormat/>
    <w:rsid w:val="00C9290D"/>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C9290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C9290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C9290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1D3076"/>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stofumetto">
    <w:name w:val="Balloon Text"/>
    <w:basedOn w:val="Normale"/>
    <w:link w:val="TestofumettoCarattere"/>
    <w:uiPriority w:val="99"/>
    <w:rsid w:val="00C9290D"/>
    <w:rPr>
      <w:rFonts w:cs="Tahoma"/>
      <w:szCs w:val="18"/>
    </w:rPr>
  </w:style>
  <w:style w:type="character" w:customStyle="1" w:styleId="TestofumettoCarattere">
    <w:name w:val="Testo fumetto Carattere"/>
    <w:link w:val="Testofumetto"/>
    <w:uiPriority w:val="99"/>
    <w:rsid w:val="00C9290D"/>
    <w:rPr>
      <w:rFonts w:ascii="Palatino Linotype" w:hAnsi="Palatino Linotype" w:cs="Tahoma"/>
      <w:noProof/>
      <w:color w:val="000000"/>
      <w:szCs w:val="18"/>
    </w:rPr>
  </w:style>
  <w:style w:type="character" w:styleId="Numeroriga">
    <w:name w:val="line number"/>
    <w:uiPriority w:val="99"/>
    <w:rsid w:val="006E1A12"/>
    <w:rPr>
      <w:rFonts w:ascii="Palatino Linotype" w:hAnsi="Palatino Linotype"/>
      <w:sz w:val="16"/>
    </w:rPr>
  </w:style>
  <w:style w:type="table" w:customStyle="1" w:styleId="MDPI41threelinetable">
    <w:name w:val="MDPI_4.1_three_line_table"/>
    <w:basedOn w:val="Tabellanormale"/>
    <w:uiPriority w:val="99"/>
    <w:rsid w:val="00C9290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Collegamentoipertestuale">
    <w:name w:val="Hyperlink"/>
    <w:uiPriority w:val="99"/>
    <w:rsid w:val="00C9290D"/>
    <w:rPr>
      <w:color w:val="0000FF"/>
      <w:u w:val="single"/>
    </w:rPr>
  </w:style>
  <w:style w:type="character" w:styleId="Menzionenonrisolta">
    <w:name w:val="Unresolved Mention"/>
    <w:uiPriority w:val="99"/>
    <w:semiHidden/>
    <w:unhideWhenUsed/>
    <w:rsid w:val="00FB62CB"/>
    <w:rPr>
      <w:color w:val="605E5C"/>
      <w:shd w:val="clear" w:color="auto" w:fill="E1DFDD"/>
    </w:rPr>
  </w:style>
  <w:style w:type="table" w:styleId="Grigliatabella">
    <w:name w:val="Table Grid"/>
    <w:basedOn w:val="Tabellanormale"/>
    <w:uiPriority w:val="59"/>
    <w:rsid w:val="00C9290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E847B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C9290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C9290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C9290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3B36A5"/>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C9290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C9290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C9290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1A4E3F"/>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C9290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C9290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C9290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C9290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C9290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C9290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ellanormale"/>
    <w:uiPriority w:val="99"/>
    <w:rsid w:val="00C9290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C9290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C9290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C9290D"/>
  </w:style>
  <w:style w:type="paragraph" w:styleId="Bibliografia">
    <w:name w:val="Bibliography"/>
    <w:basedOn w:val="Normale"/>
    <w:next w:val="Normale"/>
    <w:uiPriority w:val="37"/>
    <w:unhideWhenUsed/>
    <w:rsid w:val="00C9290D"/>
  </w:style>
  <w:style w:type="paragraph" w:styleId="Corpotesto">
    <w:name w:val="Body Text"/>
    <w:link w:val="CorpotestoCarattere"/>
    <w:rsid w:val="00C9290D"/>
    <w:pPr>
      <w:spacing w:after="120" w:line="340" w:lineRule="atLeast"/>
      <w:jc w:val="both"/>
    </w:pPr>
    <w:rPr>
      <w:rFonts w:ascii="Palatino Linotype" w:hAnsi="Palatino Linotype"/>
      <w:color w:val="000000"/>
      <w:sz w:val="24"/>
      <w:lang w:eastAsia="de-DE"/>
    </w:rPr>
  </w:style>
  <w:style w:type="character" w:customStyle="1" w:styleId="CorpotestoCarattere">
    <w:name w:val="Corpo testo Carattere"/>
    <w:link w:val="Corpotesto"/>
    <w:rsid w:val="00C9290D"/>
    <w:rPr>
      <w:rFonts w:ascii="Palatino Linotype" w:hAnsi="Palatino Linotype"/>
      <w:color w:val="000000"/>
      <w:sz w:val="24"/>
      <w:lang w:eastAsia="de-DE"/>
    </w:rPr>
  </w:style>
  <w:style w:type="character" w:styleId="Rimandocommento">
    <w:name w:val="annotation reference"/>
    <w:rsid w:val="00C9290D"/>
    <w:rPr>
      <w:sz w:val="21"/>
      <w:szCs w:val="21"/>
    </w:rPr>
  </w:style>
  <w:style w:type="paragraph" w:styleId="Testocommento">
    <w:name w:val="annotation text"/>
    <w:basedOn w:val="Normale"/>
    <w:link w:val="TestocommentoCarattere"/>
    <w:rsid w:val="00C9290D"/>
  </w:style>
  <w:style w:type="character" w:customStyle="1" w:styleId="TestocommentoCarattere">
    <w:name w:val="Testo commento Carattere"/>
    <w:link w:val="Testocommento"/>
    <w:rsid w:val="00C9290D"/>
    <w:rPr>
      <w:rFonts w:ascii="Palatino Linotype" w:hAnsi="Palatino Linotype"/>
      <w:noProof/>
      <w:color w:val="000000"/>
    </w:rPr>
  </w:style>
  <w:style w:type="paragraph" w:styleId="Soggettocommento">
    <w:name w:val="annotation subject"/>
    <w:basedOn w:val="Testocommento"/>
    <w:next w:val="Testocommento"/>
    <w:link w:val="SoggettocommentoCarattere"/>
    <w:rsid w:val="00C9290D"/>
    <w:rPr>
      <w:b/>
      <w:bCs/>
    </w:rPr>
  </w:style>
  <w:style w:type="character" w:customStyle="1" w:styleId="SoggettocommentoCarattere">
    <w:name w:val="Soggetto commento Carattere"/>
    <w:link w:val="Soggettocommento"/>
    <w:rsid w:val="00C9290D"/>
    <w:rPr>
      <w:rFonts w:ascii="Palatino Linotype" w:hAnsi="Palatino Linotype"/>
      <w:b/>
      <w:bCs/>
      <w:noProof/>
      <w:color w:val="000000"/>
    </w:rPr>
  </w:style>
  <w:style w:type="character" w:styleId="Rimandonotadichiusura">
    <w:name w:val="endnote reference"/>
    <w:rsid w:val="00C9290D"/>
    <w:rPr>
      <w:vertAlign w:val="superscript"/>
    </w:rPr>
  </w:style>
  <w:style w:type="paragraph" w:styleId="Testonotadichiusura">
    <w:name w:val="endnote text"/>
    <w:basedOn w:val="Normale"/>
    <w:link w:val="TestonotadichiusuraCarattere"/>
    <w:semiHidden/>
    <w:unhideWhenUsed/>
    <w:rsid w:val="00C9290D"/>
    <w:pPr>
      <w:spacing w:line="240" w:lineRule="auto"/>
    </w:pPr>
  </w:style>
  <w:style w:type="character" w:customStyle="1" w:styleId="TestonotadichiusuraCarattere">
    <w:name w:val="Testo nota di chiusura Carattere"/>
    <w:link w:val="Testonotadichiusura"/>
    <w:semiHidden/>
    <w:rsid w:val="00C9290D"/>
    <w:rPr>
      <w:rFonts w:ascii="Palatino Linotype" w:hAnsi="Palatino Linotype"/>
      <w:noProof/>
      <w:color w:val="000000"/>
    </w:rPr>
  </w:style>
  <w:style w:type="character" w:styleId="Collegamentovisitato">
    <w:name w:val="FollowedHyperlink"/>
    <w:rsid w:val="00C9290D"/>
    <w:rPr>
      <w:color w:val="954F72"/>
      <w:u w:val="single"/>
    </w:rPr>
  </w:style>
  <w:style w:type="paragraph" w:styleId="Testonotaapidipagina">
    <w:name w:val="footnote text"/>
    <w:basedOn w:val="Normale"/>
    <w:link w:val="TestonotaapidipaginaCarattere"/>
    <w:semiHidden/>
    <w:unhideWhenUsed/>
    <w:rsid w:val="00C9290D"/>
    <w:pPr>
      <w:spacing w:line="240" w:lineRule="auto"/>
    </w:pPr>
  </w:style>
  <w:style w:type="character" w:customStyle="1" w:styleId="TestonotaapidipaginaCarattere">
    <w:name w:val="Testo nota a piè di pagina Carattere"/>
    <w:link w:val="Testonotaapidipagina"/>
    <w:semiHidden/>
    <w:rsid w:val="00C9290D"/>
    <w:rPr>
      <w:rFonts w:ascii="Palatino Linotype" w:hAnsi="Palatino Linotype"/>
      <w:noProof/>
      <w:color w:val="000000"/>
    </w:rPr>
  </w:style>
  <w:style w:type="paragraph" w:styleId="NormaleWeb">
    <w:name w:val="Normal (Web)"/>
    <w:basedOn w:val="Normale"/>
    <w:uiPriority w:val="99"/>
    <w:rsid w:val="00C9290D"/>
    <w:rPr>
      <w:szCs w:val="24"/>
    </w:rPr>
  </w:style>
  <w:style w:type="paragraph" w:customStyle="1" w:styleId="MsoFootnoteText0">
    <w:name w:val="MsoFootnoteText"/>
    <w:basedOn w:val="NormaleWeb"/>
    <w:qFormat/>
    <w:rsid w:val="00C9290D"/>
    <w:rPr>
      <w:rFonts w:ascii="Times New Roman" w:hAnsi="Times New Roman"/>
    </w:rPr>
  </w:style>
  <w:style w:type="character" w:styleId="Numeropagina">
    <w:name w:val="page number"/>
    <w:rsid w:val="00C9290D"/>
  </w:style>
  <w:style w:type="character" w:styleId="Testosegnaposto">
    <w:name w:val="Placeholder Text"/>
    <w:uiPriority w:val="99"/>
    <w:semiHidden/>
    <w:rsid w:val="00C9290D"/>
    <w:rPr>
      <w:color w:val="808080"/>
    </w:rPr>
  </w:style>
  <w:style w:type="paragraph" w:customStyle="1" w:styleId="MDPI71FootNotes">
    <w:name w:val="MDPI_7.1_FootNotes"/>
    <w:qFormat/>
    <w:rsid w:val="00FD397A"/>
    <w:pPr>
      <w:numPr>
        <w:numId w:val="21"/>
      </w:numPr>
      <w:adjustRightInd w:val="0"/>
      <w:snapToGrid w:val="0"/>
      <w:spacing w:line="228" w:lineRule="auto"/>
    </w:pPr>
    <w:rPr>
      <w:rFonts w:ascii="Palatino Linotype" w:eastAsiaTheme="minorEastAsia" w:hAnsi="Palatino Linotype"/>
      <w:noProof/>
      <w:color w:val="000000"/>
      <w:sz w:val="18"/>
    </w:rPr>
  </w:style>
  <w:style w:type="character" w:customStyle="1" w:styleId="css-0">
    <w:name w:val="css-0"/>
    <w:basedOn w:val="Carpredefinitoparagrafo"/>
    <w:rsid w:val="005F047D"/>
  </w:style>
  <w:style w:type="character" w:customStyle="1" w:styleId="css-rh820s">
    <w:name w:val="css-rh820s"/>
    <w:basedOn w:val="Carpredefinitoparagrafo"/>
    <w:rsid w:val="005F047D"/>
  </w:style>
  <w:style w:type="character" w:customStyle="1" w:styleId="css-15iwe0d">
    <w:name w:val="css-15iwe0d"/>
    <w:basedOn w:val="Carpredefinitoparagrafo"/>
    <w:rsid w:val="005F0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933290">
      <w:bodyDiv w:val="1"/>
      <w:marLeft w:val="0"/>
      <w:marRight w:val="0"/>
      <w:marTop w:val="0"/>
      <w:marBottom w:val="0"/>
      <w:divBdr>
        <w:top w:val="none" w:sz="0" w:space="0" w:color="auto"/>
        <w:left w:val="none" w:sz="0" w:space="0" w:color="auto"/>
        <w:bottom w:val="none" w:sz="0" w:space="0" w:color="auto"/>
        <w:right w:val="none" w:sz="0" w:space="0" w:color="auto"/>
      </w:divBdr>
    </w:div>
    <w:div w:id="1090660767">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df.sciencedirectassets.com/271431/1-s2.0-S0960148121X00146/1-s2.0-S0960148121014257/main.pdf?X-Amz-Security-Token=IQoJb3JpZ2luX2VjELz%2F%2F%2F%2F%2F%2F%2F%2F%2F%2FwEaCXVzLWVhc3QtMSJIMEYCIQCP1vGT19zkUnrcJ3YFqwqazi69YMH%2FmP%2BzZwCYjsGetgIhALGjk4E8fw2RLT4Qk9EC879oWSNzKn9AMUw96U%2FjZxdJKrwFCNT%2F%2F%2F%2F%2F%2F%2F%2F%2F%2FwEQBRoMMDU5MDAzNTQ2ODY1IgxsLnB%2Fqkj0FLItq3UqkAXWnHzoyf8Nmu2JSmWl47T43FKVKxGCoe8mYGpk6AcOwsSsE6G5tpLAaN3SAK3kiUVZgF7VVZ%2FNvCrdNNMyVAy7dSUhuMvu0PIn486%2BZC7Xkamt2kHn8WUJfzVZsv3PKOqgg3qUDYVO%2BzAX2LVouH9u7T9ma6VQ1%2BaQyH6%2BHzk6zBy4DsA1tghTUJCtbU%2BLfSZQ561wmcMzy5NxOyAFsMNsa0Fm3dgk8qhBmQBQXtAsaOBsv4IVnXc3rDyTpFfhfg7J3ECK48tL1Dg3mz%2Bb8n7EaUuqWe1exSO7SMWYqGBT%2BVfGnK6%2Fi350VJjWb1wcBHl7b7ODIoJWfPuUnrld9FSv8HJQKndTQ41s%2Br8Qn7VqAtJZzyoA7TCYx72hEl8QuG9O7126Ut%2FdtSSpasyg5WSJQNDxpbCghHEfv2siBSR4DAkC9h2QqZ7SX2aJM90UuyZx%2BsRzs9hGwnQYk6XajHoJCooHB1u8VO3UZBG1u5%2BYAYNv6O%2BIR8JRZho76iRDK%2B48Did0voBBPifhOjn0DH4FZYLBFoLLS5hMZtWFu%2BAKa9JH5A1k6MbENBY8cefierI6IWcrPElAaehp3gao3zYoExDBsJlDvCazVjy9Rbss05TBzYevDGWEwPQNzxifhzA0YG48aWqBgdFO1G1pQpkxUcQiocT4M7MUdIVjizjtZDYcUuVY1iG6v5ThGFqYF5hElrwzgwUHxVfq%2BaN0sm2T%2FfRyJHnTeAQ8St%2F9qFoQJniXDGjj%2BA9uHICUG8cPf36yqKO5nTRF1pbOvZZRtfv2a2fs%2BciWSBxZPmS6t9XHFoTnePX0lYckuBGL%2FBrKBgTs2M7EeRH8PnLheesShldZLYOzJSgiiwySiw5QmLz11TDFnZWwBjqwAaV7aw%2Fggb%2Bg7X4XvO5clfh%2FbvuLc7I6qeuqHZL%2BPsUBp%2BEx6n03q6HvzRMFNemloqqyyNBSu%2FmZ3AqOR1h1l746dOLGZQy07U7nrTwCy%2FdGoD3LDa1cFx4ZHh6bpmPZ3ZH0TrsZOL1LDECm%2BQbuCSnYttwhJwYJedDaGIq2DwF0LWjnXnSw%2FfjrGvfwrCt0qt4c2K7s7n7W1MckCuPTToe1XAIoGJVsebpl5q0lB7Yi&amp;X-Amz-Algorithm=AWS4-HMAC-SHA256&amp;X-Amz-Date=20240328T113202Z&amp;X-Amz-SignedHeaders=host&amp;X-Amz-Expires=300&amp;X-Amz-Credential=ASIAQ3PHCVTY5JTHPWBN%2F20240328%2Fus-east-1%2Fs3%2Faws4_request&amp;X-Amz-Signature=2f30b4dc90436dae5acedbf418cde1b32c371f68a6c6cebbb927dd8e331dd8ab&amp;hash=458916b6f893f02bf62c2cc197a4fabf88506693fb9d27bbdc616f5914ed0566&amp;host=68042c943591013ac2b2430a89b270f6af2c76d8dfd086a07176afe7c76c2c61&amp;pii=S0960148121014257&amp;tid=spdf-a1ecefa2-bb76-46ec-b596-880b1362da52&amp;sid=027b39b080b3a5441839a3a2ae926d984559gxrqb&amp;ty"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png"/><Relationship Id="rId29"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img.mdpi.org/data/contributor-role-instruction.pdf" TargetMode="External"/><Relationship Id="rId27" Type="http://schemas.openxmlformats.org/officeDocument/2006/relationships/footer" Target="footer2.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3A7D82-C00D-4459-8607-FB42E9F28550}">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9C3AD-2367-4BCB-BE3D-60887336D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5</Pages>
  <Words>4429</Words>
  <Characters>25251</Characters>
  <Application>Microsoft Office Word</Application>
  <DocSecurity>0</DocSecurity>
  <Lines>210</Lines>
  <Paragraphs>59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29621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MDPI</dc:creator>
  <cp:keywords/>
  <dc:description/>
  <cp:lastModifiedBy>matteo galloni</cp:lastModifiedBy>
  <cp:revision>149</cp:revision>
  <dcterms:created xsi:type="dcterms:W3CDTF">2024-03-28T08:20:00Z</dcterms:created>
  <dcterms:modified xsi:type="dcterms:W3CDTF">2024-03-28T15:34:00Z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id="FnWGySWK"/&gt;&lt;style id="http://www.zotero.org/styles/energies" hasBibliography="1" bibliographyStyleHasBeenSet="1"/&gt;&lt;prefs&gt;&lt;pref name="fieldType" value="Field"/&gt;&lt;/prefs&gt;&lt;/data&gt;</vt:lpwstr>
  </property>
</Properties>
</file>