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811540">
      <w:pPr>
        <w:pStyle w:val="Legenda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5E830AB8" w14:textId="03C138F3" w:rsidR="00263F22" w:rsidRPr="00EB6CA0" w:rsidRDefault="00EB6CA0" w:rsidP="00EB6CA0">
      <w:pPr>
        <w:jc w:val="center"/>
        <w:rPr>
          <w:b/>
          <w:bCs/>
          <w:color w:val="00B050"/>
          <w:sz w:val="28"/>
        </w:rPr>
      </w:pPr>
      <w:r w:rsidRPr="00B74424">
        <w:rPr>
          <w:b/>
          <w:sz w:val="28"/>
        </w:rPr>
        <w:t>RENATO BORGES GALLO JUNIOR</w:t>
      </w:r>
      <w:r w:rsidRPr="00B74424">
        <w:rPr>
          <w:b/>
          <w:color w:val="00B050"/>
          <w:sz w:val="28"/>
        </w:rPr>
        <w:br/>
      </w: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572D96E" w:rsidR="002850BE" w:rsidRDefault="00EB6CA0" w:rsidP="0027514A">
      <w:pPr>
        <w:pStyle w:val="TtulodoTG"/>
      </w:pPr>
      <w:r>
        <w:t>APLICAÇÃO THULE STORE COLINAS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8F6B8E0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EB6CA0" w:rsidRPr="00EB6CA0">
        <w:rPr>
          <w:szCs w:val="24"/>
        </w:rPr>
        <w:t xml:space="preserve">Eduardo </w:t>
      </w:r>
      <w:proofErr w:type="spellStart"/>
      <w:r w:rsidR="00EB6CA0" w:rsidRPr="00EB6CA0">
        <w:rPr>
          <w:szCs w:val="24"/>
        </w:rPr>
        <w:t>Sakaue</w:t>
      </w:r>
      <w:proofErr w:type="spellEnd"/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2892B494" w14:textId="77777777" w:rsidR="00EB6CA0" w:rsidRDefault="002850BE" w:rsidP="00EB6CA0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DA47112" w:rsidR="00C33D7D" w:rsidRPr="00EB6CA0" w:rsidRDefault="00754739" w:rsidP="00EB6CA0">
      <w:pPr>
        <w:pStyle w:val="nfaseTG"/>
      </w:pPr>
      <w:r>
        <w:t>2</w:t>
      </w:r>
      <w:r w:rsidR="00EB6CA0">
        <w:t>022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D9555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D9555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D9555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D9555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D9555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D95552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D9555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95668F0" w14:textId="77777777" w:rsidR="002A6782" w:rsidRDefault="002A6782" w:rsidP="002A6782">
      <w:pPr>
        <w:autoSpaceDE w:val="0"/>
        <w:autoSpaceDN w:val="0"/>
        <w:adjustRightInd w:val="0"/>
      </w:pPr>
      <w:bookmarkStart w:id="4" w:name="_Toc48568825"/>
      <w:r>
        <w:t xml:space="preserve">A </w:t>
      </w:r>
      <w:proofErr w:type="spellStart"/>
      <w:r>
        <w:t>Thule</w:t>
      </w:r>
      <w:proofErr w:type="spellEnd"/>
      <w:r>
        <w:t xml:space="preserve"> Store Colinas foi fundado em 2017, na </w:t>
      </w:r>
      <w:proofErr w:type="spellStart"/>
      <w:r>
        <w:t>Thule</w:t>
      </w:r>
      <w:proofErr w:type="spellEnd"/>
      <w:r>
        <w:t xml:space="preserve"> Store os consumidores poderão encontrar um amplo mix de produtos da marca em duas categorias foco que são “Packs, Bags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”, que contém diversas linhas de mochilas e malas para viagem, alforjes para viagens de bicicleta, mochilas técnicas para montanhismo e também uma inédita linha de mochilas de hidratação para ciclistas; assim como toda a linha infantil da marca batizada de “Active </w:t>
      </w:r>
      <w:proofErr w:type="spellStart"/>
      <w:r>
        <w:t>with</w:t>
      </w:r>
      <w:proofErr w:type="spellEnd"/>
      <w:r>
        <w:t xml:space="preserve"> Kids”, que conta com carrinhos de bebê para passeio e corrida, bike trailers, carrinhos multifuncionais para crianças e cadeirinhas infantis para bicicleta, assim como mochilas para transportar bebês.</w:t>
      </w:r>
    </w:p>
    <w:p w14:paraId="53047031" w14:textId="765EA8D2" w:rsidR="002A6782" w:rsidRDefault="002A6782" w:rsidP="002A6782">
      <w:pPr>
        <w:autoSpaceDE w:val="0"/>
        <w:autoSpaceDN w:val="0"/>
        <w:adjustRightInd w:val="0"/>
      </w:pPr>
      <w:r>
        <w:t xml:space="preserve">Atualmente </w:t>
      </w:r>
      <w:r w:rsidR="008428F0">
        <w:t>o</w:t>
      </w:r>
      <w:r>
        <w:t xml:space="preserve"> gerenciamento é realizado através do ERP </w:t>
      </w:r>
      <w:proofErr w:type="spellStart"/>
      <w:r>
        <w:t>Bling</w:t>
      </w:r>
      <w:proofErr w:type="spellEnd"/>
      <w:r>
        <w:t xml:space="preserve"> </w:t>
      </w:r>
      <w:r w:rsidR="00E83556">
        <w:t>e a principal fonte de vendas é o e-commerce que está online desde 2018</w:t>
      </w:r>
      <w:r>
        <w:t>.</w:t>
      </w:r>
    </w:p>
    <w:p w14:paraId="1800E819" w14:textId="77777777" w:rsidR="00C33D7D" w:rsidRDefault="00C33D7D" w:rsidP="00C33D7D">
      <w:pPr>
        <w:pStyle w:val="Ttulo2"/>
      </w:pPr>
      <w:r>
        <w:t>Definição do problema</w:t>
      </w:r>
      <w:bookmarkEnd w:id="4"/>
    </w:p>
    <w:p w14:paraId="57D3BBDA" w14:textId="334E1E74" w:rsidR="007143EE" w:rsidRDefault="008B167A" w:rsidP="007143EE">
      <w:r>
        <w:t xml:space="preserve">Atualmente o acompanhamento gerencial no ERP </w:t>
      </w:r>
      <w:proofErr w:type="spellStart"/>
      <w:r>
        <w:t>Bling</w:t>
      </w:r>
      <w:proofErr w:type="spellEnd"/>
      <w:r>
        <w:t xml:space="preserve"> é um pouco complex</w:t>
      </w:r>
      <w:r w:rsidR="00E83556">
        <w:t>o</w:t>
      </w:r>
      <w:r>
        <w:t>, tendo que passar por diversas páginas, menus e submenus para conseguir alguns dados</w:t>
      </w:r>
      <w:r w:rsidR="00E83556">
        <w:t xml:space="preserve"> e relatórios</w:t>
      </w:r>
      <w:r>
        <w:t>.</w:t>
      </w:r>
    </w:p>
    <w:p w14:paraId="70627D6D" w14:textId="14E9B2DB" w:rsidR="008B167A" w:rsidRPr="002A6782" w:rsidRDefault="008B167A" w:rsidP="007143EE">
      <w:r>
        <w:t xml:space="preserve">Antes de trabalhar com o ERP </w:t>
      </w:r>
      <w:proofErr w:type="spellStart"/>
      <w:r>
        <w:t>Bling</w:t>
      </w:r>
      <w:proofErr w:type="spellEnd"/>
      <w:r>
        <w:t xml:space="preserve"> era utilizado o</w:t>
      </w:r>
      <w:r w:rsidR="00E83556">
        <w:t>utro sistema</w:t>
      </w:r>
      <w:r>
        <w:t xml:space="preserve"> </w:t>
      </w:r>
      <w:r w:rsidR="00E83556">
        <w:t>que</w:t>
      </w:r>
      <w:r>
        <w:t xml:space="preserve"> possuía uma aplicação gerencial que demonstrava todos os relatórios gerenciais de forma mais prática e direta.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1A355CB8" w14:textId="77777777" w:rsidR="00CC009B" w:rsidRDefault="00CC009B" w:rsidP="00CC009B">
      <w:pPr>
        <w:ind w:firstLine="0"/>
        <w:rPr>
          <w:color w:val="00B050"/>
        </w:rPr>
      </w:pPr>
    </w:p>
    <w:p w14:paraId="1003E48F" w14:textId="40A32079" w:rsidR="008428F0" w:rsidRPr="00CC11FC" w:rsidRDefault="008428F0" w:rsidP="008428F0">
      <w:pPr>
        <w:pStyle w:val="Corpodetexto"/>
        <w:spacing w:line="360" w:lineRule="auto"/>
        <w:ind w:firstLine="709"/>
      </w:pPr>
      <w:r w:rsidRPr="00CC11FC">
        <w:t>O objetivo geral deste projeto visa desenvolver</w:t>
      </w:r>
      <w:r>
        <w:t xml:space="preserve"> uma aplicação web, </w:t>
      </w:r>
      <w:r w:rsidRPr="00CC11FC">
        <w:t>capaz de</w:t>
      </w:r>
      <w:r>
        <w:t xml:space="preserve"> exibir relatórios gerenciais aos sócios</w:t>
      </w:r>
      <w:r w:rsidRPr="00CC11FC">
        <w:t>.</w:t>
      </w:r>
    </w:p>
    <w:p w14:paraId="0063FE7F" w14:textId="77777777" w:rsidR="008428F0" w:rsidRPr="00CC11FC" w:rsidRDefault="008428F0" w:rsidP="008428F0">
      <w:pPr>
        <w:pStyle w:val="Corpodetexto"/>
        <w:spacing w:line="360" w:lineRule="auto"/>
        <w:ind w:firstLine="709"/>
      </w:pPr>
      <w:r w:rsidRPr="00CC11FC">
        <w:t>Para a</w:t>
      </w:r>
      <w:r>
        <w:t>lcançar</w:t>
      </w:r>
      <w:r w:rsidRPr="00CC11FC">
        <w:t xml:space="preserve"> este objetivo foram estabelecidos os objetivos específicos:</w:t>
      </w:r>
    </w:p>
    <w:p w14:paraId="1726F8A0" w14:textId="640BD978" w:rsidR="008428F0" w:rsidRDefault="008428F0" w:rsidP="008428F0">
      <w:pPr>
        <w:numPr>
          <w:ilvl w:val="0"/>
          <w:numId w:val="15"/>
        </w:numPr>
        <w:suppressAutoHyphens/>
        <w:rPr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 xml:space="preserve">erencial de vendas </w:t>
      </w:r>
      <w:r w:rsidR="00E83556">
        <w:rPr>
          <w:lang w:eastAsia="ar-SA"/>
        </w:rPr>
        <w:t>totais</w:t>
      </w:r>
      <w:r w:rsidRPr="001F6586">
        <w:rPr>
          <w:lang w:eastAsia="ar-SA"/>
        </w:rPr>
        <w:t>.</w:t>
      </w:r>
    </w:p>
    <w:p w14:paraId="59512E53" w14:textId="58ADDE43" w:rsidR="00E83556" w:rsidRPr="001F6586" w:rsidRDefault="00E83556" w:rsidP="00E83556">
      <w:pPr>
        <w:numPr>
          <w:ilvl w:val="0"/>
          <w:numId w:val="15"/>
        </w:numPr>
        <w:suppressAutoHyphens/>
        <w:rPr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>erencial de vendas divido entre as empresas.</w:t>
      </w:r>
    </w:p>
    <w:p w14:paraId="63C725A1" w14:textId="77777777" w:rsidR="008428F0" w:rsidRPr="001F6586" w:rsidRDefault="008428F0" w:rsidP="008428F0">
      <w:pPr>
        <w:numPr>
          <w:ilvl w:val="0"/>
          <w:numId w:val="15"/>
        </w:numPr>
        <w:suppressAutoHyphens/>
        <w:rPr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>erencial de vendas divido entre as categorias de produtos.</w:t>
      </w:r>
    </w:p>
    <w:p w14:paraId="70CC5F18" w14:textId="77777777" w:rsidR="008428F0" w:rsidRPr="00462060" w:rsidRDefault="008428F0" w:rsidP="008428F0">
      <w:pPr>
        <w:numPr>
          <w:ilvl w:val="0"/>
          <w:numId w:val="15"/>
        </w:numPr>
        <w:suppressAutoHyphens/>
        <w:rPr>
          <w:szCs w:val="20"/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>erencial de vendas divido entre os estados do país.</w:t>
      </w:r>
    </w:p>
    <w:p w14:paraId="415C1467" w14:textId="40A1CCAA" w:rsidR="008428F0" w:rsidRDefault="008428F0" w:rsidP="00CC009B">
      <w:pPr>
        <w:ind w:firstLine="0"/>
        <w:sectPr w:rsidR="008428F0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55B0B0FF" w14:textId="78B79112" w:rsidR="00A23830" w:rsidRDefault="00A23830" w:rsidP="00A23830">
      <w:pPr>
        <w:autoSpaceDE w:val="0"/>
        <w:autoSpaceDN w:val="0"/>
        <w:adjustRightInd w:val="0"/>
      </w:pPr>
      <w:bookmarkStart w:id="7" w:name="_Toc438245121"/>
      <w:bookmarkStart w:id="8" w:name="_Toc48568828"/>
      <w:r>
        <w:t>Com um layout minimalist</w:t>
      </w:r>
      <w:r w:rsidR="00920E3B">
        <w:t>a</w:t>
      </w:r>
      <w:r w:rsidR="00554259">
        <w:t xml:space="preserve"> conforme demonstrado na Figura 1</w:t>
      </w:r>
      <w:r>
        <w:t>, a tela fo</w:t>
      </w:r>
      <w:r w:rsidR="00920E3B">
        <w:t>i</w:t>
      </w:r>
      <w:r>
        <w:t xml:space="preserve"> projetada para que de modo intuitivo facilite o uso da aplicação por parte do usuário.</w:t>
      </w:r>
      <w:r w:rsidR="00920E3B">
        <w:t xml:space="preserve"> Bastando apenas selecionar o período desejado</w:t>
      </w:r>
      <w:r w:rsidR="00554259">
        <w:t xml:space="preserve"> e clicar no botão Atualizar</w:t>
      </w:r>
      <w:r w:rsidR="00920E3B">
        <w:t>.</w:t>
      </w:r>
    </w:p>
    <w:p w14:paraId="3351B494" w14:textId="3F822F47" w:rsidR="00554259" w:rsidRDefault="00554259" w:rsidP="00554259">
      <w:pPr>
        <w:pStyle w:val="Legenda"/>
        <w:keepNext/>
      </w:pPr>
      <w:r>
        <w:t xml:space="preserve">Figura </w:t>
      </w:r>
      <w:r w:rsidR="00D95552">
        <w:fldChar w:fldCharType="begin"/>
      </w:r>
      <w:r w:rsidR="00D95552">
        <w:instrText xml:space="preserve"> SEQ Figura \* ARABIC </w:instrText>
      </w:r>
      <w:r w:rsidR="00D95552">
        <w:fldChar w:fldCharType="separate"/>
      </w:r>
      <w:r w:rsidR="0092384B">
        <w:rPr>
          <w:noProof/>
        </w:rPr>
        <w:t>1</w:t>
      </w:r>
      <w:r w:rsidR="00D95552">
        <w:rPr>
          <w:noProof/>
        </w:rPr>
        <w:fldChar w:fldCharType="end"/>
      </w:r>
      <w:r>
        <w:t xml:space="preserve"> - </w:t>
      </w:r>
      <w:r w:rsidRPr="00554259">
        <w:t>Interface gráfica, Aplica</w:t>
      </w:r>
      <w:r>
        <w:t>ção</w:t>
      </w:r>
    </w:p>
    <w:p w14:paraId="32B2F95C" w14:textId="77777777" w:rsidR="00920E3B" w:rsidRDefault="00C70AC1" w:rsidP="00920E3B">
      <w:pPr>
        <w:keepNext/>
        <w:autoSpaceDE w:val="0"/>
        <w:autoSpaceDN w:val="0"/>
        <w:adjustRightInd w:val="0"/>
      </w:pPr>
      <w:r w:rsidRPr="00C70AC1">
        <w:rPr>
          <w:noProof/>
        </w:rPr>
        <w:drawing>
          <wp:inline distT="0" distB="0" distL="0" distR="0" wp14:anchorId="223115D2" wp14:editId="567A16BA">
            <wp:extent cx="5760720" cy="4760595"/>
            <wp:effectExtent l="0" t="0" r="0" b="1905"/>
            <wp:docPr id="1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3E8D" w14:textId="77777777" w:rsidR="00B50B12" w:rsidRDefault="00AB2AF6" w:rsidP="00B50B12">
      <w:pPr>
        <w:pStyle w:val="Ttulo2"/>
      </w:pPr>
      <w:r>
        <w:t>Arquitetura</w:t>
      </w:r>
      <w:bookmarkEnd w:id="7"/>
      <w:bookmarkEnd w:id="8"/>
    </w:p>
    <w:p w14:paraId="3B5B1B37" w14:textId="676AD02B" w:rsidR="00D43E05" w:rsidRDefault="00D43E05" w:rsidP="00713C38">
      <w:bookmarkStart w:id="9" w:name="_Toc48568829"/>
      <w:r>
        <w:t>O usuário recebe dados através de requisições web. Após receber o retorno da API através do PHP é a realizado o tratamento da requisição, que aplica os tratamentos e filtros conforme os objetivos desejados.</w:t>
      </w:r>
    </w:p>
    <w:p w14:paraId="29D11B40" w14:textId="1B44D990" w:rsidR="00713C38" w:rsidRPr="00713C38" w:rsidRDefault="00713C38" w:rsidP="00713C38">
      <w:r>
        <w:t>Foi utilizado</w:t>
      </w:r>
      <w:r w:rsidR="00EE6321">
        <w:t xml:space="preserve"> as linguagens</w:t>
      </w:r>
      <w:r>
        <w:t xml:space="preserve"> PHP e CSS </w:t>
      </w:r>
      <w:r w:rsidR="00EE6321">
        <w:t>para o desenvolvimento desta aplicação.</w:t>
      </w:r>
    </w:p>
    <w:p w14:paraId="5C04C9FE" w14:textId="77777777" w:rsidR="008823EC" w:rsidRDefault="008823EC" w:rsidP="008823EC">
      <w:pPr>
        <w:pStyle w:val="Ttulo2"/>
      </w:pPr>
      <w:r>
        <w:lastRenderedPageBreak/>
        <w:t>Modelo de Dados</w:t>
      </w:r>
      <w:bookmarkEnd w:id="9"/>
    </w:p>
    <w:p w14:paraId="0649E5E2" w14:textId="7E7D71F7" w:rsidR="008823EC" w:rsidRPr="00713C38" w:rsidRDefault="00EE6321" w:rsidP="00713C38">
      <w:r>
        <w:t xml:space="preserve">O </w:t>
      </w:r>
      <w:r w:rsidR="00713C38">
        <w:t>Modelo de dados</w:t>
      </w:r>
      <w:r>
        <w:t xml:space="preserve"> segue conforme a Figura 2.</w:t>
      </w:r>
    </w:p>
    <w:p w14:paraId="5A55805F" w14:textId="294EBBFF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r w:rsidR="00554259">
        <w:t>2</w:t>
      </w:r>
      <w:r>
        <w:t xml:space="preserve"> –</w:t>
      </w:r>
      <w:r>
        <w:rPr>
          <w:b w:val="0"/>
          <w:bCs w:val="0"/>
        </w:rPr>
        <w:t xml:space="preserve"> </w:t>
      </w:r>
      <w:r w:rsidR="00EE6321">
        <w:rPr>
          <w:b w:val="0"/>
          <w:bCs w:val="0"/>
        </w:rPr>
        <w:t>Modelo de dados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086E8A23">
            <wp:extent cx="5667375" cy="4038600"/>
            <wp:effectExtent l="0" t="0" r="9525" b="0"/>
            <wp:docPr id="69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08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156" cy="4056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57451F94" w:rsidR="008823EC" w:rsidRDefault="008823EC" w:rsidP="008823EC">
      <w:pPr>
        <w:pStyle w:val="Ttulo2"/>
      </w:pPr>
      <w:bookmarkStart w:id="10" w:name="_Toc48568830"/>
      <w:r>
        <w:t>Detalhes</w:t>
      </w:r>
      <w:bookmarkEnd w:id="10"/>
    </w:p>
    <w:p w14:paraId="44112D7F" w14:textId="0C1D1DB0" w:rsidR="00330680" w:rsidRDefault="00330680" w:rsidP="00093E8C">
      <w:r>
        <w:t xml:space="preserve">O ERP </w:t>
      </w:r>
      <w:proofErr w:type="spellStart"/>
      <w:r>
        <w:t>Bling</w:t>
      </w:r>
      <w:proofErr w:type="spellEnd"/>
      <w:r>
        <w:t xml:space="preserve"> possui uma documentação técnica que foi estudada para que fosse possível atingir os resultados esperados.</w:t>
      </w:r>
    </w:p>
    <w:p w14:paraId="11D96761" w14:textId="6CD4F89B" w:rsidR="00093E8C" w:rsidRPr="00093E8C" w:rsidRDefault="00093E8C" w:rsidP="00093E8C">
      <w:r>
        <w:t xml:space="preserve">De acordo com os objetivos desejados foram realizados os filtros do retorno da API conforme pode ser notado no pequeno trecho exibido na Figura </w:t>
      </w:r>
      <w:r w:rsidR="00330680">
        <w:t>3</w:t>
      </w:r>
      <w:r>
        <w:t xml:space="preserve">. </w:t>
      </w:r>
    </w:p>
    <w:p w14:paraId="788E3956" w14:textId="63EAC3D6" w:rsidR="00093E8C" w:rsidRDefault="00093E8C" w:rsidP="0092384B">
      <w:pPr>
        <w:pStyle w:val="Legenda"/>
        <w:keepNext/>
      </w:pPr>
      <w:r>
        <w:lastRenderedPageBreak/>
        <w:t xml:space="preserve">Figura </w:t>
      </w:r>
      <w:r w:rsidR="00713C38">
        <w:t>3</w:t>
      </w:r>
      <w:r>
        <w:t xml:space="preserve"> - Trecho de código</w:t>
      </w:r>
      <w:r w:rsidR="0092384B">
        <w:t xml:space="preserve"> (Filtro do retorno API)</w:t>
      </w:r>
    </w:p>
    <w:p w14:paraId="3AED115C" w14:textId="04D88836" w:rsidR="00093E8C" w:rsidRPr="00093E8C" w:rsidRDefault="00093E8C" w:rsidP="00093E8C">
      <w:r w:rsidRPr="00093E8C">
        <w:rPr>
          <w:noProof/>
        </w:rPr>
        <w:drawing>
          <wp:inline distT="0" distB="0" distL="0" distR="0" wp14:anchorId="01EE2443" wp14:editId="1C669288">
            <wp:extent cx="5760720" cy="1826895"/>
            <wp:effectExtent l="0" t="0" r="0" b="190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96D" w14:textId="0B135ED1" w:rsidR="0092384B" w:rsidRDefault="00330680" w:rsidP="0092384B">
      <w:r>
        <w:t xml:space="preserve">Após </w:t>
      </w:r>
      <w:r w:rsidR="0092384B">
        <w:t>realizado os filtros</w:t>
      </w:r>
      <w:r>
        <w:t>,</w:t>
      </w:r>
      <w:r w:rsidR="0092384B">
        <w:t xml:space="preserve"> </w:t>
      </w:r>
      <w:r>
        <w:t>foi</w:t>
      </w:r>
      <w:r w:rsidR="00EE6321">
        <w:t xml:space="preserve"> desenvolv</w:t>
      </w:r>
      <w:r>
        <w:t>ido</w:t>
      </w:r>
      <w:r w:rsidR="0092384B">
        <w:t xml:space="preserve"> a</w:t>
      </w:r>
      <w:r w:rsidR="00EE6321">
        <w:t xml:space="preserve"> página de</w:t>
      </w:r>
      <w:r w:rsidR="0092384B">
        <w:t xml:space="preserve"> exibição</w:t>
      </w:r>
      <w:r>
        <w:t xml:space="preserve"> dos dados</w:t>
      </w:r>
      <w:r w:rsidR="0092384B">
        <w:t xml:space="preserve"> para o usuário. </w:t>
      </w:r>
    </w:p>
    <w:p w14:paraId="01292C9B" w14:textId="2AA61B3E" w:rsidR="00330680" w:rsidRDefault="00330680" w:rsidP="0092384B">
      <w:r>
        <w:t>Todo o desenvolvimento foi realizado utilizando as linguagens PHP, HTML e CSS.</w:t>
      </w:r>
    </w:p>
    <w:p w14:paraId="416FF370" w14:textId="5772DB93" w:rsidR="008037AD" w:rsidRPr="008037AD" w:rsidRDefault="008037AD" w:rsidP="0092384B">
      <w:r>
        <w:t>Na Figura 4 é possível visualizar um trecho do código contendo as linguagens citadas e a utilização das variáveis que foram armazenados os dados filtrados.</w:t>
      </w:r>
    </w:p>
    <w:p w14:paraId="1EA6AB86" w14:textId="6D2F7FC8" w:rsidR="0092384B" w:rsidRDefault="0092384B" w:rsidP="0092384B">
      <w:pPr>
        <w:pStyle w:val="Legenda"/>
        <w:keepNext/>
      </w:pPr>
      <w:r>
        <w:t xml:space="preserve">Figura </w:t>
      </w:r>
      <w:r w:rsidR="00713C38">
        <w:t>4</w:t>
      </w:r>
      <w:r>
        <w:t xml:space="preserve"> - Trecho de código (Programação da exibição para o usuário)</w:t>
      </w:r>
    </w:p>
    <w:p w14:paraId="023EE94F" w14:textId="7A06B479" w:rsidR="008823EC" w:rsidRPr="002B649D" w:rsidRDefault="0092384B" w:rsidP="008823EC">
      <w:r w:rsidRPr="0092384B">
        <w:rPr>
          <w:noProof/>
        </w:rPr>
        <w:drawing>
          <wp:inline distT="0" distB="0" distL="0" distR="0" wp14:anchorId="6E46766C" wp14:editId="3B2463C7">
            <wp:extent cx="5760720" cy="74676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8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76D1" w14:textId="77777777" w:rsidR="00D95552" w:rsidRDefault="00D95552">
      <w:r>
        <w:separator/>
      </w:r>
    </w:p>
    <w:p w14:paraId="4742DE4E" w14:textId="77777777" w:rsidR="00D95552" w:rsidRDefault="00D95552"/>
  </w:endnote>
  <w:endnote w:type="continuationSeparator" w:id="0">
    <w:p w14:paraId="0D61032F" w14:textId="77777777" w:rsidR="00D95552" w:rsidRDefault="00D95552">
      <w:r>
        <w:continuationSeparator/>
      </w:r>
    </w:p>
    <w:p w14:paraId="5DC3D6E6" w14:textId="77777777" w:rsidR="00D95552" w:rsidRDefault="00D95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43948565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8C62" w14:textId="77777777" w:rsidR="00D95552" w:rsidRDefault="00D95552">
      <w:r>
        <w:separator/>
      </w:r>
    </w:p>
    <w:p w14:paraId="520B3A0E" w14:textId="77777777" w:rsidR="00D95552" w:rsidRDefault="00D95552"/>
  </w:footnote>
  <w:footnote w:type="continuationSeparator" w:id="0">
    <w:p w14:paraId="25B92C5E" w14:textId="77777777" w:rsidR="00D95552" w:rsidRDefault="00D95552">
      <w:r>
        <w:continuationSeparator/>
      </w:r>
    </w:p>
    <w:p w14:paraId="4BE7E59E" w14:textId="77777777" w:rsidR="00D95552" w:rsidRDefault="00D955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3in;height:3in" o:bullet="t"/>
    </w:pict>
  </w:numPicBullet>
  <w:numPicBullet w:numPicBulletId="1">
    <w:pict>
      <v:shape id="_x0000_i1108" type="#_x0000_t75" style="width:3in;height:3in" o:bullet="t"/>
    </w:pict>
  </w:numPicBullet>
  <w:numPicBullet w:numPicBulletId="2">
    <w:pict>
      <v:shape id="_x0000_i1109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C2BBB"/>
    <w:multiLevelType w:val="hybridMultilevel"/>
    <w:tmpl w:val="DE5E36EA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1587470">
    <w:abstractNumId w:val="0"/>
  </w:num>
  <w:num w:numId="2" w16cid:durableId="2047607877">
    <w:abstractNumId w:val="5"/>
  </w:num>
  <w:num w:numId="3" w16cid:durableId="772046396">
    <w:abstractNumId w:val="1"/>
  </w:num>
  <w:num w:numId="4" w16cid:durableId="1990208653">
    <w:abstractNumId w:val="13"/>
  </w:num>
  <w:num w:numId="5" w16cid:durableId="605112753">
    <w:abstractNumId w:val="12"/>
  </w:num>
  <w:num w:numId="6" w16cid:durableId="1103964081">
    <w:abstractNumId w:val="3"/>
  </w:num>
  <w:num w:numId="7" w16cid:durableId="412818997">
    <w:abstractNumId w:val="8"/>
  </w:num>
  <w:num w:numId="8" w16cid:durableId="353461481">
    <w:abstractNumId w:val="4"/>
  </w:num>
  <w:num w:numId="9" w16cid:durableId="704983894">
    <w:abstractNumId w:val="2"/>
  </w:num>
  <w:num w:numId="10" w16cid:durableId="1026516762">
    <w:abstractNumId w:val="11"/>
  </w:num>
  <w:num w:numId="11" w16cid:durableId="499925842">
    <w:abstractNumId w:val="9"/>
  </w:num>
  <w:num w:numId="12" w16cid:durableId="463617852">
    <w:abstractNumId w:val="7"/>
  </w:num>
  <w:num w:numId="13" w16cid:durableId="615789528">
    <w:abstractNumId w:val="14"/>
  </w:num>
  <w:num w:numId="14" w16cid:durableId="549532839">
    <w:abstractNumId w:val="10"/>
  </w:num>
  <w:num w:numId="15" w16cid:durableId="44573342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3E8C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5CC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95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782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586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680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388B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37F10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1A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259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C38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AD"/>
    <w:rsid w:val="00803BBA"/>
    <w:rsid w:val="00803BC1"/>
    <w:rsid w:val="00803D1E"/>
    <w:rsid w:val="008041D6"/>
    <w:rsid w:val="008102FF"/>
    <w:rsid w:val="00811540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28F0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167A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0E3B"/>
    <w:rsid w:val="00921E11"/>
    <w:rsid w:val="009224BA"/>
    <w:rsid w:val="0092384B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3830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AC1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7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5C7"/>
    <w:rsid w:val="00D41CC5"/>
    <w:rsid w:val="00D42571"/>
    <w:rsid w:val="00D42AFD"/>
    <w:rsid w:val="00D42E19"/>
    <w:rsid w:val="00D43E05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552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3556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6CA0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6321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4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Renato Borges Gallo Junior</cp:lastModifiedBy>
  <cp:revision>33</cp:revision>
  <cp:lastPrinted>2011-06-20T19:51:00Z</cp:lastPrinted>
  <dcterms:created xsi:type="dcterms:W3CDTF">2015-12-19T02:00:00Z</dcterms:created>
  <dcterms:modified xsi:type="dcterms:W3CDTF">2022-05-03T22:40:00Z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