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Перший рівень</w:t>
      </w:r>
      <w:r w:rsidDel="00000000" w:rsidR="00000000" w:rsidRPr="00000000">
        <w:rPr>
          <w:b w:val="1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rtl w:val="0"/>
        </w:rPr>
        <w:t xml:space="preserve">Посилання на репозиторій</w:t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https://github.com/GalyaBo/My-Homework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https://github.com/GalyaBo/RepHTML/blob/main/index.html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289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71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972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718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Другий рівень</w:t>
      </w:r>
    </w:p>
    <w:p w:rsidR="00000000" w:rsidDel="00000000" w:rsidP="00000000" w:rsidRDefault="00000000" w:rsidRPr="00000000" w14:paraId="00000011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1.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https://github.com/GalyaBo/RepHTML/tree/main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/>
        <w:drawing>
          <wp:inline distB="114300" distT="114300" distL="114300" distR="114300">
            <wp:extent cx="5731200" cy="30353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813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542.7165354330737" w:top="566.9291338582677" w:left="708.6614173228347" w:right="1115.669291338583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hyperlink" Target="https://github.com/GalyaBo/RepHTML/tree/mai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github.com/GalyaBo/My-Homework" TargetMode="External"/><Relationship Id="rId7" Type="http://schemas.openxmlformats.org/officeDocument/2006/relationships/hyperlink" Target="https://github.com/GalyaBo/RepHTML/blob/main/index.html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