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2F4E7" w14:textId="14A74B6E" w:rsidR="00F42A22" w:rsidRDefault="00F42A22" w:rsidP="00F42A22">
      <w:pPr>
        <w:spacing w:line="360" w:lineRule="auto"/>
        <w:jc w:val="center"/>
        <w:rPr>
          <w:sz w:val="28"/>
          <w:szCs w:val="28"/>
        </w:rPr>
      </w:pPr>
      <w:r w:rsidRPr="00F42A22">
        <w:rPr>
          <w:sz w:val="28"/>
          <w:szCs w:val="28"/>
        </w:rPr>
        <w:t>Start Book Analysis</w:t>
      </w:r>
    </w:p>
    <w:p w14:paraId="71057028" w14:textId="77777777" w:rsidR="00F42A22" w:rsidRPr="00F42A22" w:rsidRDefault="00F42A22" w:rsidP="00F42A22">
      <w:pPr>
        <w:spacing w:line="360" w:lineRule="auto"/>
        <w:jc w:val="center"/>
        <w:rPr>
          <w:sz w:val="28"/>
          <w:szCs w:val="28"/>
        </w:rPr>
      </w:pPr>
    </w:p>
    <w:p w14:paraId="7B9B13D7" w14:textId="6ADD9EDD" w:rsidR="001671C8" w:rsidRPr="00E207D9" w:rsidRDefault="00F42A22" w:rsidP="00E207D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F42A22">
        <w:rPr>
          <w:sz w:val="28"/>
          <w:szCs w:val="28"/>
        </w:rPr>
        <w:t>Given the provided data, what are three conclusions we can draw about Kickstarter campaigns?</w:t>
      </w:r>
    </w:p>
    <w:p w14:paraId="13847660" w14:textId="6AEC8268" w:rsidR="00F42A22" w:rsidRDefault="00F42A22" w:rsidP="003B62DC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Considering the numbers of campaigns </w:t>
      </w:r>
      <w:r w:rsidR="0082145D">
        <w:rPr>
          <w:sz w:val="28"/>
          <w:szCs w:val="28"/>
        </w:rPr>
        <w:t xml:space="preserve">in total </w:t>
      </w:r>
      <w:r>
        <w:rPr>
          <w:sz w:val="28"/>
          <w:szCs w:val="28"/>
        </w:rPr>
        <w:t xml:space="preserve">the most </w:t>
      </w:r>
      <w:r w:rsidR="0082145D">
        <w:rPr>
          <w:sz w:val="28"/>
          <w:szCs w:val="28"/>
        </w:rPr>
        <w:t xml:space="preserve">active categories to apply for Kickstarter were Theater, Music, Technology, </w:t>
      </w:r>
      <w:proofErr w:type="spellStart"/>
      <w:r w:rsidR="0082145D">
        <w:rPr>
          <w:sz w:val="28"/>
          <w:szCs w:val="28"/>
        </w:rPr>
        <w:t>Film&amp;Video</w:t>
      </w:r>
      <w:proofErr w:type="spellEnd"/>
      <w:r w:rsidR="003B62DC">
        <w:rPr>
          <w:sz w:val="28"/>
          <w:szCs w:val="28"/>
        </w:rPr>
        <w:t xml:space="preserve"> (see Chart 1)</w:t>
      </w:r>
      <w:r w:rsidR="0082145D">
        <w:rPr>
          <w:sz w:val="28"/>
          <w:szCs w:val="28"/>
        </w:rPr>
        <w:t>. There is a correlation between the activity of category and number of successful campaigns.</w:t>
      </w:r>
    </w:p>
    <w:p w14:paraId="7A3873D8" w14:textId="5E455495" w:rsidR="003B62DC" w:rsidRDefault="003B62DC" w:rsidP="00E75891">
      <w:pPr>
        <w:pStyle w:val="ListParagraph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D9F3451" wp14:editId="1FA6D4FB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5F377C4-6219-9E49-9C38-4A7012D367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4CAC933" w14:textId="6F086273" w:rsidR="003B62DC" w:rsidRDefault="003B62DC" w:rsidP="008A4156">
      <w:pPr>
        <w:pStyle w:val="ListParagraph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Chart 1 – Number of campaigns by categories</w:t>
      </w:r>
    </w:p>
    <w:p w14:paraId="6434F370" w14:textId="0DD3AA4F" w:rsidR="0082145D" w:rsidRDefault="0082145D" w:rsidP="003B62DC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Campaigns in the entertainment sphere appeared to have the good prevalence of successful campaigns in such categories as Music</w:t>
      </w:r>
      <w:r w:rsidR="00E75891">
        <w:rPr>
          <w:sz w:val="28"/>
          <w:szCs w:val="28"/>
        </w:rPr>
        <w:t>(77%)</w:t>
      </w:r>
      <w:r>
        <w:rPr>
          <w:sz w:val="28"/>
          <w:szCs w:val="28"/>
        </w:rPr>
        <w:t xml:space="preserve">, </w:t>
      </w:r>
      <w:r w:rsidR="003B62DC">
        <w:rPr>
          <w:sz w:val="28"/>
          <w:szCs w:val="28"/>
        </w:rPr>
        <w:t>Theater</w:t>
      </w:r>
      <w:r w:rsidR="00E75891">
        <w:rPr>
          <w:sz w:val="28"/>
          <w:szCs w:val="28"/>
        </w:rPr>
        <w:t>(</w:t>
      </w:r>
      <w:r w:rsidR="000D61F7">
        <w:rPr>
          <w:sz w:val="28"/>
          <w:szCs w:val="28"/>
        </w:rPr>
        <w:t>60%</w:t>
      </w:r>
      <w:r w:rsidR="00E75891">
        <w:rPr>
          <w:sz w:val="28"/>
          <w:szCs w:val="28"/>
        </w:rPr>
        <w:t>)</w:t>
      </w:r>
      <w:r w:rsidR="003B62DC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Film&amp;Video</w:t>
      </w:r>
      <w:proofErr w:type="spellEnd"/>
      <w:r w:rsidR="000D61F7">
        <w:rPr>
          <w:sz w:val="28"/>
          <w:szCs w:val="28"/>
        </w:rPr>
        <w:t>(58%)</w:t>
      </w:r>
      <w:r w:rsidR="00E75891">
        <w:rPr>
          <w:sz w:val="28"/>
          <w:szCs w:val="28"/>
        </w:rPr>
        <w:t xml:space="preserve"> (see Table 1)</w:t>
      </w:r>
      <w:r w:rsidR="003B62DC">
        <w:rPr>
          <w:sz w:val="28"/>
          <w:szCs w:val="28"/>
        </w:rPr>
        <w:t>.</w:t>
      </w:r>
    </w:p>
    <w:p w14:paraId="0C39486F" w14:textId="50A380EB" w:rsidR="007E396B" w:rsidRDefault="007E396B" w:rsidP="007E396B">
      <w:pPr>
        <w:spacing w:line="360" w:lineRule="auto"/>
        <w:rPr>
          <w:sz w:val="28"/>
          <w:szCs w:val="28"/>
        </w:rPr>
      </w:pPr>
    </w:p>
    <w:p w14:paraId="2B9589F2" w14:textId="22D9C2D6" w:rsidR="007E396B" w:rsidRDefault="007E396B" w:rsidP="007E396B">
      <w:pPr>
        <w:spacing w:line="360" w:lineRule="auto"/>
        <w:rPr>
          <w:sz w:val="28"/>
          <w:szCs w:val="28"/>
        </w:rPr>
      </w:pPr>
    </w:p>
    <w:p w14:paraId="17144EE1" w14:textId="0122DDFE" w:rsidR="007E396B" w:rsidRDefault="007E396B" w:rsidP="007E396B">
      <w:pPr>
        <w:spacing w:line="360" w:lineRule="auto"/>
        <w:rPr>
          <w:sz w:val="28"/>
          <w:szCs w:val="28"/>
        </w:rPr>
      </w:pPr>
    </w:p>
    <w:p w14:paraId="31AAFAFE" w14:textId="77777777" w:rsidR="007E396B" w:rsidRPr="007E396B" w:rsidRDefault="007E396B" w:rsidP="007E396B">
      <w:pPr>
        <w:spacing w:line="360" w:lineRule="auto"/>
        <w:rPr>
          <w:sz w:val="28"/>
          <w:szCs w:val="28"/>
        </w:rPr>
      </w:pPr>
    </w:p>
    <w:tbl>
      <w:tblPr>
        <w:tblW w:w="7260" w:type="dxa"/>
        <w:jc w:val="center"/>
        <w:tblLook w:val="04A0" w:firstRow="1" w:lastRow="0" w:firstColumn="1" w:lastColumn="0" w:noHBand="0" w:noVBand="1"/>
      </w:tblPr>
      <w:tblGrid>
        <w:gridCol w:w="1420"/>
        <w:gridCol w:w="1134"/>
        <w:gridCol w:w="539"/>
        <w:gridCol w:w="732"/>
        <w:gridCol w:w="1021"/>
        <w:gridCol w:w="1200"/>
        <w:gridCol w:w="1460"/>
      </w:tblGrid>
      <w:tr w:rsidR="00E75891" w:rsidRPr="00E75891" w14:paraId="636E065F" w14:textId="77777777" w:rsidTr="00E75891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ADF878D" w14:textId="77777777" w:rsidR="00E75891" w:rsidRPr="00E75891" w:rsidRDefault="00E75891" w:rsidP="00E7589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Count of state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C602216" w14:textId="1103B033" w:rsidR="00E75891" w:rsidRPr="00E75891" w:rsidRDefault="003E11B2" w:rsidP="00E7589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Campaign </w:t>
            </w:r>
            <w:r w:rsidR="00E75891" w:rsidRPr="00E7589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F087531" w14:textId="77777777" w:rsidR="00E75891" w:rsidRPr="00E75891" w:rsidRDefault="00E75891" w:rsidP="00E7589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284B26A" w14:textId="77777777" w:rsidR="00E75891" w:rsidRPr="00E75891" w:rsidRDefault="00E75891" w:rsidP="00E7589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7BD6FA3" w14:textId="77777777" w:rsidR="00E75891" w:rsidRPr="00E75891" w:rsidRDefault="00E75891" w:rsidP="00E7589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970A60A" w14:textId="77777777" w:rsidR="00E75891" w:rsidRPr="00E75891" w:rsidRDefault="00E75891" w:rsidP="00E7589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19EC811" w14:textId="77777777" w:rsidR="00E75891" w:rsidRPr="00E75891" w:rsidRDefault="00E75891" w:rsidP="00E7589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E75891" w:rsidRPr="00E75891" w14:paraId="7878456E" w14:textId="77777777" w:rsidTr="00E75891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EF74E52" w14:textId="77777777" w:rsidR="00E75891" w:rsidRPr="00E75891" w:rsidRDefault="00E75891" w:rsidP="00E7589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084512B" w14:textId="77777777" w:rsidR="00E75891" w:rsidRPr="00E75891" w:rsidRDefault="00E75891" w:rsidP="00E7589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successful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F2AACFF" w14:textId="77777777" w:rsidR="00E75891" w:rsidRPr="00E75891" w:rsidRDefault="00E75891" w:rsidP="00E7589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live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33B8C54" w14:textId="77777777" w:rsidR="00E75891" w:rsidRPr="00E75891" w:rsidRDefault="00E75891" w:rsidP="00E7589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failed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E833640" w14:textId="77777777" w:rsidR="00E75891" w:rsidRPr="00E75891" w:rsidRDefault="00E75891" w:rsidP="00E7589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canceled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AC516E2" w14:textId="77777777" w:rsidR="00E75891" w:rsidRPr="00E75891" w:rsidRDefault="00E75891" w:rsidP="00E7589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60BA9A7" w14:textId="77777777" w:rsidR="00E75891" w:rsidRPr="00E75891" w:rsidRDefault="00E75891" w:rsidP="00E7589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% of Successful</w:t>
            </w:r>
          </w:p>
        </w:tc>
      </w:tr>
      <w:tr w:rsidR="00E75891" w:rsidRPr="00E75891" w14:paraId="773E0589" w14:textId="77777777" w:rsidTr="00E75891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C7E07" w14:textId="77777777" w:rsidR="00E75891" w:rsidRPr="00E75891" w:rsidRDefault="00E75891" w:rsidP="00E7589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film &amp; video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BB021" w14:textId="77777777" w:rsidR="00E75891" w:rsidRPr="00E75891" w:rsidRDefault="00E75891" w:rsidP="00E758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0B6D0" w14:textId="77777777" w:rsidR="00E75891" w:rsidRPr="00E75891" w:rsidRDefault="00E75891" w:rsidP="00E7589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1EE5A" w14:textId="77777777" w:rsidR="00E75891" w:rsidRPr="00E75891" w:rsidRDefault="00E75891" w:rsidP="00E758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1D3A7" w14:textId="77777777" w:rsidR="00E75891" w:rsidRPr="00E75891" w:rsidRDefault="00E75891" w:rsidP="00E758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18927" w14:textId="77777777" w:rsidR="00E75891" w:rsidRPr="00E75891" w:rsidRDefault="00E75891" w:rsidP="00E758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7950D" w14:textId="77777777" w:rsidR="00E75891" w:rsidRPr="00E75891" w:rsidRDefault="00E75891" w:rsidP="00E758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58%</w:t>
            </w:r>
          </w:p>
        </w:tc>
      </w:tr>
      <w:tr w:rsidR="00E75891" w:rsidRPr="00E75891" w14:paraId="1DC76B9A" w14:textId="77777777" w:rsidTr="00E75891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7559A" w14:textId="77777777" w:rsidR="00E75891" w:rsidRPr="00E75891" w:rsidRDefault="00E75891" w:rsidP="00E7589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food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BC01A" w14:textId="77777777" w:rsidR="00E75891" w:rsidRPr="00E75891" w:rsidRDefault="00E75891" w:rsidP="00E758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5600A" w14:textId="77777777" w:rsidR="00E75891" w:rsidRPr="00E75891" w:rsidRDefault="00E75891" w:rsidP="00E758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23B20" w14:textId="77777777" w:rsidR="00E75891" w:rsidRPr="00E75891" w:rsidRDefault="00E75891" w:rsidP="00E758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2E5C9" w14:textId="77777777" w:rsidR="00E75891" w:rsidRPr="00E75891" w:rsidRDefault="00E75891" w:rsidP="00E758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61B79" w14:textId="77777777" w:rsidR="00E75891" w:rsidRPr="00E75891" w:rsidRDefault="00E75891" w:rsidP="00E758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8C76C" w14:textId="77777777" w:rsidR="00E75891" w:rsidRPr="00E75891" w:rsidRDefault="00E75891" w:rsidP="00E758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17%</w:t>
            </w:r>
          </w:p>
        </w:tc>
      </w:tr>
      <w:tr w:rsidR="00E75891" w:rsidRPr="00E75891" w14:paraId="0BF335D1" w14:textId="77777777" w:rsidTr="00E75891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7C60B" w14:textId="77777777" w:rsidR="00E75891" w:rsidRPr="00E75891" w:rsidRDefault="00E75891" w:rsidP="00E7589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games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55855" w14:textId="77777777" w:rsidR="00E75891" w:rsidRPr="00E75891" w:rsidRDefault="00E75891" w:rsidP="00E758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8188" w14:textId="77777777" w:rsidR="00E75891" w:rsidRPr="00E75891" w:rsidRDefault="00E75891" w:rsidP="00E7589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81148" w14:textId="77777777" w:rsidR="00E75891" w:rsidRPr="00E75891" w:rsidRDefault="00E75891" w:rsidP="00E758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BA697" w14:textId="77777777" w:rsidR="00E75891" w:rsidRPr="00E75891" w:rsidRDefault="00E75891" w:rsidP="00E7589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2A182" w14:textId="77777777" w:rsidR="00E75891" w:rsidRPr="00E75891" w:rsidRDefault="00E75891" w:rsidP="00E758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C9F9" w14:textId="77777777" w:rsidR="00E75891" w:rsidRPr="00E75891" w:rsidRDefault="00E75891" w:rsidP="00E758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36%</w:t>
            </w:r>
          </w:p>
        </w:tc>
      </w:tr>
      <w:tr w:rsidR="00E75891" w:rsidRPr="00E75891" w14:paraId="5F432CB7" w14:textId="77777777" w:rsidTr="00E75891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45D2F" w14:textId="77777777" w:rsidR="00E75891" w:rsidRPr="00E75891" w:rsidRDefault="00E75891" w:rsidP="00E7589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journalism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787C7" w14:textId="77777777" w:rsidR="00E75891" w:rsidRPr="00E75891" w:rsidRDefault="00E75891" w:rsidP="00E7589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9D82" w14:textId="77777777" w:rsidR="00E75891" w:rsidRPr="00E75891" w:rsidRDefault="00E75891" w:rsidP="00E7589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75141" w14:textId="77777777" w:rsidR="00E75891" w:rsidRPr="00E75891" w:rsidRDefault="00E75891" w:rsidP="00E7589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50577" w14:textId="77777777" w:rsidR="00E75891" w:rsidRPr="00E75891" w:rsidRDefault="00E75891" w:rsidP="00E758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F7610" w14:textId="77777777" w:rsidR="00E75891" w:rsidRPr="00E75891" w:rsidRDefault="00E75891" w:rsidP="00E758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1457A" w14:textId="77777777" w:rsidR="00E75891" w:rsidRPr="00E75891" w:rsidRDefault="00E75891" w:rsidP="00E758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75891" w:rsidRPr="00E75891" w14:paraId="1B8456C0" w14:textId="77777777" w:rsidTr="00E75891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748B1" w14:textId="77777777" w:rsidR="00E75891" w:rsidRPr="00E75891" w:rsidRDefault="00E75891" w:rsidP="00E7589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music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C6A78" w14:textId="77777777" w:rsidR="00E75891" w:rsidRPr="00E75891" w:rsidRDefault="00E75891" w:rsidP="00E758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D51F7" w14:textId="77777777" w:rsidR="00E75891" w:rsidRPr="00E75891" w:rsidRDefault="00E75891" w:rsidP="00E758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E3871" w14:textId="77777777" w:rsidR="00E75891" w:rsidRPr="00E75891" w:rsidRDefault="00E75891" w:rsidP="00E758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F402" w14:textId="77777777" w:rsidR="00E75891" w:rsidRPr="00E75891" w:rsidRDefault="00E75891" w:rsidP="00E758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8C9F7" w14:textId="77777777" w:rsidR="00E75891" w:rsidRPr="00E75891" w:rsidRDefault="00E75891" w:rsidP="00E758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8EF62" w14:textId="77777777" w:rsidR="00E75891" w:rsidRPr="00E75891" w:rsidRDefault="00E75891" w:rsidP="00E758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77%</w:t>
            </w:r>
          </w:p>
        </w:tc>
      </w:tr>
      <w:tr w:rsidR="00E75891" w:rsidRPr="00E75891" w14:paraId="00FD06DC" w14:textId="77777777" w:rsidTr="00E75891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0B68D" w14:textId="77777777" w:rsidR="00E75891" w:rsidRPr="00E75891" w:rsidRDefault="00E75891" w:rsidP="00E7589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photography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1EE9" w14:textId="77777777" w:rsidR="00E75891" w:rsidRPr="00E75891" w:rsidRDefault="00E75891" w:rsidP="00E758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68266" w14:textId="77777777" w:rsidR="00E75891" w:rsidRPr="00E75891" w:rsidRDefault="00E75891" w:rsidP="00E7589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54DE9" w14:textId="77777777" w:rsidR="00E75891" w:rsidRPr="00E75891" w:rsidRDefault="00E75891" w:rsidP="00E758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AA8BB" w14:textId="77777777" w:rsidR="00E75891" w:rsidRPr="00E75891" w:rsidRDefault="00E75891" w:rsidP="00E7589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7D38A" w14:textId="77777777" w:rsidR="00E75891" w:rsidRPr="00E75891" w:rsidRDefault="00E75891" w:rsidP="00E758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B4B84" w14:textId="77777777" w:rsidR="00E75891" w:rsidRPr="00E75891" w:rsidRDefault="00E75891" w:rsidP="00E758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47%</w:t>
            </w:r>
          </w:p>
        </w:tc>
      </w:tr>
      <w:tr w:rsidR="00E75891" w:rsidRPr="00E75891" w14:paraId="50971792" w14:textId="77777777" w:rsidTr="00E75891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CDBCD" w14:textId="77777777" w:rsidR="00E75891" w:rsidRPr="00E75891" w:rsidRDefault="00E75891" w:rsidP="00E7589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publishing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8EB97" w14:textId="77777777" w:rsidR="00E75891" w:rsidRPr="00E75891" w:rsidRDefault="00E75891" w:rsidP="00E758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D3F6" w14:textId="77777777" w:rsidR="00E75891" w:rsidRPr="00E75891" w:rsidRDefault="00E75891" w:rsidP="00E7589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A3F42" w14:textId="77777777" w:rsidR="00E75891" w:rsidRPr="00E75891" w:rsidRDefault="00E75891" w:rsidP="00E758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9BE57" w14:textId="77777777" w:rsidR="00E75891" w:rsidRPr="00E75891" w:rsidRDefault="00E75891" w:rsidP="00E758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7D0A5" w14:textId="77777777" w:rsidR="00E75891" w:rsidRPr="00E75891" w:rsidRDefault="00E75891" w:rsidP="00E758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C16E5" w14:textId="77777777" w:rsidR="00E75891" w:rsidRPr="00E75891" w:rsidRDefault="00E75891" w:rsidP="00E758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34%</w:t>
            </w:r>
          </w:p>
        </w:tc>
      </w:tr>
      <w:tr w:rsidR="00E75891" w:rsidRPr="00E75891" w14:paraId="36F5428E" w14:textId="77777777" w:rsidTr="00E75891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027B6" w14:textId="77777777" w:rsidR="00E75891" w:rsidRPr="00E75891" w:rsidRDefault="00E75891" w:rsidP="00E7589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technology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04BA2" w14:textId="77777777" w:rsidR="00E75891" w:rsidRPr="00E75891" w:rsidRDefault="00E75891" w:rsidP="00E758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24983" w14:textId="77777777" w:rsidR="00E75891" w:rsidRPr="00E75891" w:rsidRDefault="00E75891" w:rsidP="00E7589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B0141" w14:textId="77777777" w:rsidR="00E75891" w:rsidRPr="00E75891" w:rsidRDefault="00E75891" w:rsidP="00E758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BEC37" w14:textId="77777777" w:rsidR="00E75891" w:rsidRPr="00E75891" w:rsidRDefault="00E75891" w:rsidP="00E758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1A60B" w14:textId="77777777" w:rsidR="00E75891" w:rsidRPr="00E75891" w:rsidRDefault="00E75891" w:rsidP="00E758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B9FFC" w14:textId="77777777" w:rsidR="00E75891" w:rsidRPr="00E75891" w:rsidRDefault="00E75891" w:rsidP="00E758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35%</w:t>
            </w:r>
          </w:p>
        </w:tc>
      </w:tr>
      <w:tr w:rsidR="00E75891" w:rsidRPr="00E75891" w14:paraId="51FBBD4D" w14:textId="77777777" w:rsidTr="00E75891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71F21" w14:textId="77777777" w:rsidR="00E75891" w:rsidRPr="00E75891" w:rsidRDefault="00E75891" w:rsidP="00E7589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theater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23FE7" w14:textId="77777777" w:rsidR="00E75891" w:rsidRPr="00E75891" w:rsidRDefault="00E75891" w:rsidP="00E758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A7821" w14:textId="77777777" w:rsidR="00E75891" w:rsidRPr="00E75891" w:rsidRDefault="00E75891" w:rsidP="00E758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F6388" w14:textId="77777777" w:rsidR="00E75891" w:rsidRPr="00E75891" w:rsidRDefault="00E75891" w:rsidP="00E758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A0E34" w14:textId="77777777" w:rsidR="00E75891" w:rsidRPr="00E75891" w:rsidRDefault="00E75891" w:rsidP="00E758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FCAC3" w14:textId="77777777" w:rsidR="00E75891" w:rsidRPr="00E75891" w:rsidRDefault="00E75891" w:rsidP="00E758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1393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28DED" w14:textId="77777777" w:rsidR="00E75891" w:rsidRPr="00E75891" w:rsidRDefault="00E75891" w:rsidP="00E7589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60%</w:t>
            </w:r>
          </w:p>
        </w:tc>
      </w:tr>
      <w:tr w:rsidR="00E75891" w:rsidRPr="00E75891" w14:paraId="52EA76C6" w14:textId="77777777" w:rsidTr="00E75891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19A04B8" w14:textId="77777777" w:rsidR="00E75891" w:rsidRPr="00E75891" w:rsidRDefault="00E75891" w:rsidP="00E7589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CB3E733" w14:textId="77777777" w:rsidR="00E75891" w:rsidRPr="00E75891" w:rsidRDefault="00E75891" w:rsidP="00E7589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2185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CB97FFF" w14:textId="77777777" w:rsidR="00E75891" w:rsidRPr="00E75891" w:rsidRDefault="00E75891" w:rsidP="00E7589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37025C3" w14:textId="77777777" w:rsidR="00E75891" w:rsidRPr="00E75891" w:rsidRDefault="00E75891" w:rsidP="00E7589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1530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06598A8" w14:textId="77777777" w:rsidR="00E75891" w:rsidRPr="00E75891" w:rsidRDefault="00E75891" w:rsidP="00E7589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349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49E57AC" w14:textId="77777777" w:rsidR="00E75891" w:rsidRPr="00E75891" w:rsidRDefault="00E75891" w:rsidP="00E7589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4114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99637E1" w14:textId="77777777" w:rsidR="00E75891" w:rsidRPr="00E75891" w:rsidRDefault="00E75891" w:rsidP="00E7589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7589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</w:tbl>
    <w:p w14:paraId="7143A63A" w14:textId="7FE4ACB7" w:rsidR="00F42A22" w:rsidRDefault="00E75891" w:rsidP="00E7589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Table 1 – Count of Campaigns by Category</w:t>
      </w:r>
    </w:p>
    <w:p w14:paraId="32ADCAAC" w14:textId="28BA2FB4" w:rsidR="00E75891" w:rsidRDefault="00392D3B" w:rsidP="00AC7444">
      <w:pPr>
        <w:pStyle w:val="ListParagraph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Worth to mention</w:t>
      </w:r>
      <w:r w:rsidR="00E75891" w:rsidRPr="007D34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 w:rsidR="00E75891" w:rsidRPr="007D34A2">
        <w:rPr>
          <w:sz w:val="28"/>
          <w:szCs w:val="28"/>
        </w:rPr>
        <w:t>situation with Technology industry – though it was significantly active, it did not show good successful rate</w:t>
      </w:r>
      <w:r w:rsidR="00CC736B">
        <w:rPr>
          <w:sz w:val="28"/>
          <w:szCs w:val="28"/>
        </w:rPr>
        <w:t>. This</w:t>
      </w:r>
      <w:r w:rsidR="00E75891" w:rsidRPr="007D34A2">
        <w:rPr>
          <w:sz w:val="28"/>
          <w:szCs w:val="28"/>
        </w:rPr>
        <w:t xml:space="preserve"> can be explained by the big number of canceled campaigns</w:t>
      </w:r>
      <w:r w:rsidR="000D61F7" w:rsidRPr="007D34A2">
        <w:rPr>
          <w:sz w:val="28"/>
          <w:szCs w:val="28"/>
        </w:rPr>
        <w:t xml:space="preserve"> (178 out of 600 which </w:t>
      </w:r>
      <w:r w:rsidR="00C12155">
        <w:rPr>
          <w:sz w:val="28"/>
          <w:szCs w:val="28"/>
        </w:rPr>
        <w:t>constitutes</w:t>
      </w:r>
      <w:r w:rsidR="000D61F7" w:rsidRPr="007D34A2">
        <w:rPr>
          <w:sz w:val="28"/>
          <w:szCs w:val="28"/>
        </w:rPr>
        <w:t xml:space="preserve"> 30%)</w:t>
      </w:r>
      <w:r w:rsidR="00E75891" w:rsidRPr="007D34A2">
        <w:rPr>
          <w:sz w:val="28"/>
          <w:szCs w:val="28"/>
        </w:rPr>
        <w:t>.</w:t>
      </w:r>
    </w:p>
    <w:p w14:paraId="09C4E662" w14:textId="48DADB79" w:rsidR="00AC7444" w:rsidRDefault="00A95870" w:rsidP="00AC7444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</w:t>
      </w:r>
      <w:r w:rsidR="00EC7DD0">
        <w:rPr>
          <w:sz w:val="28"/>
          <w:szCs w:val="28"/>
        </w:rPr>
        <w:t xml:space="preserve">ampaigns that run </w:t>
      </w:r>
      <w:r>
        <w:rPr>
          <w:sz w:val="28"/>
          <w:szCs w:val="28"/>
        </w:rPr>
        <w:t xml:space="preserve">in </w:t>
      </w:r>
      <w:r w:rsidR="00346ED6">
        <w:rPr>
          <w:sz w:val="28"/>
          <w:szCs w:val="28"/>
        </w:rPr>
        <w:t xml:space="preserve">February, </w:t>
      </w:r>
      <w:r w:rsidR="00D80BDF">
        <w:rPr>
          <w:sz w:val="28"/>
          <w:szCs w:val="28"/>
        </w:rPr>
        <w:t xml:space="preserve">and around </w:t>
      </w:r>
      <w:r>
        <w:rPr>
          <w:sz w:val="28"/>
          <w:szCs w:val="28"/>
        </w:rPr>
        <w:t>May</w:t>
      </w:r>
      <w:r w:rsidR="002F34D1">
        <w:rPr>
          <w:sz w:val="28"/>
          <w:szCs w:val="28"/>
        </w:rPr>
        <w:t>, June</w:t>
      </w:r>
      <w:r>
        <w:rPr>
          <w:sz w:val="28"/>
          <w:szCs w:val="28"/>
        </w:rPr>
        <w:t xml:space="preserve"> </w:t>
      </w:r>
      <w:r w:rsidR="009E28C6">
        <w:rPr>
          <w:sz w:val="28"/>
          <w:szCs w:val="28"/>
        </w:rPr>
        <w:t xml:space="preserve">have better chances to be </w:t>
      </w:r>
      <w:r w:rsidR="003E11B2">
        <w:rPr>
          <w:sz w:val="28"/>
          <w:szCs w:val="28"/>
        </w:rPr>
        <w:t>successful</w:t>
      </w:r>
      <w:r w:rsidR="00D80BDF">
        <w:rPr>
          <w:sz w:val="28"/>
          <w:szCs w:val="28"/>
        </w:rPr>
        <w:t>, while</w:t>
      </w:r>
      <w:r w:rsidR="009E28C6">
        <w:rPr>
          <w:sz w:val="28"/>
          <w:szCs w:val="28"/>
        </w:rPr>
        <w:t xml:space="preserve"> December</w:t>
      </w:r>
      <w:r w:rsidR="00D80BDF">
        <w:rPr>
          <w:sz w:val="28"/>
          <w:szCs w:val="28"/>
        </w:rPr>
        <w:t xml:space="preserve"> campaigns</w:t>
      </w:r>
      <w:r w:rsidR="001A5B0A">
        <w:rPr>
          <w:sz w:val="28"/>
          <w:szCs w:val="28"/>
        </w:rPr>
        <w:t xml:space="preserve"> have lower successful rate</w:t>
      </w:r>
      <w:r w:rsidR="009E28C6">
        <w:rPr>
          <w:sz w:val="28"/>
          <w:szCs w:val="28"/>
        </w:rPr>
        <w:t xml:space="preserve"> (see chart 2). </w:t>
      </w:r>
    </w:p>
    <w:p w14:paraId="7A282E6B" w14:textId="5BD322F0" w:rsidR="00D146F2" w:rsidRDefault="00D146F2" w:rsidP="00FF5CC8">
      <w:pPr>
        <w:pStyle w:val="ListParagraph"/>
        <w:spacing w:line="360" w:lineRule="auto"/>
        <w:ind w:left="108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C842525" wp14:editId="45708C95">
            <wp:extent cx="4572000" cy="24384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37F0778-EC93-0545-9F9D-1F63662E31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DF02A0D" w14:textId="3689E6A0" w:rsidR="00D146F2" w:rsidRPr="007D34A2" w:rsidRDefault="00D146F2" w:rsidP="00FF5CC8">
      <w:pPr>
        <w:pStyle w:val="ListParagraph"/>
        <w:spacing w:line="360" w:lineRule="auto"/>
        <w:ind w:left="10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Chart 2 </w:t>
      </w:r>
      <w:r w:rsidR="00FF5CC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FF5CC8">
        <w:rPr>
          <w:sz w:val="28"/>
          <w:szCs w:val="28"/>
        </w:rPr>
        <w:t>Campaigns by date</w:t>
      </w:r>
    </w:p>
    <w:p w14:paraId="27B1A2BD" w14:textId="3027993A" w:rsidR="00F42A22" w:rsidRDefault="00F42A22" w:rsidP="00F42A22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F42A22">
        <w:rPr>
          <w:sz w:val="28"/>
          <w:szCs w:val="28"/>
        </w:rPr>
        <w:lastRenderedPageBreak/>
        <w:t>What are some limitations of this dataset?</w:t>
      </w:r>
    </w:p>
    <w:p w14:paraId="7A2E1005" w14:textId="6310EE47" w:rsidR="00C12155" w:rsidRDefault="00DF17CD" w:rsidP="0058729C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In order to </w:t>
      </w:r>
      <w:r w:rsidR="001F0982">
        <w:rPr>
          <w:sz w:val="28"/>
          <w:szCs w:val="28"/>
        </w:rPr>
        <w:t>analyze</w:t>
      </w:r>
      <w:r>
        <w:rPr>
          <w:sz w:val="28"/>
          <w:szCs w:val="28"/>
        </w:rPr>
        <w:t xml:space="preserve"> </w:t>
      </w:r>
      <w:r w:rsidR="002008A8">
        <w:rPr>
          <w:sz w:val="28"/>
          <w:szCs w:val="28"/>
        </w:rPr>
        <w:t>funding trends</w:t>
      </w:r>
      <w:r w:rsidR="00131809">
        <w:rPr>
          <w:sz w:val="28"/>
          <w:szCs w:val="28"/>
        </w:rPr>
        <w:t>,</w:t>
      </w:r>
      <w:r w:rsidR="002008A8">
        <w:rPr>
          <w:sz w:val="28"/>
          <w:szCs w:val="28"/>
        </w:rPr>
        <w:t xml:space="preserve"> information about backers would be useful</w:t>
      </w:r>
      <w:r w:rsidR="001F0982">
        <w:rPr>
          <w:sz w:val="28"/>
          <w:szCs w:val="28"/>
        </w:rPr>
        <w:t xml:space="preserve">: </w:t>
      </w:r>
      <w:r w:rsidR="0058729C">
        <w:rPr>
          <w:sz w:val="28"/>
          <w:szCs w:val="28"/>
        </w:rPr>
        <w:t>Who are they?</w:t>
      </w:r>
      <w:r w:rsidR="00774FAB">
        <w:rPr>
          <w:sz w:val="28"/>
          <w:szCs w:val="28"/>
        </w:rPr>
        <w:t xml:space="preserve"> In what kind of projects do they invest their money? </w:t>
      </w:r>
      <w:r w:rsidR="00D94C2F">
        <w:rPr>
          <w:sz w:val="28"/>
          <w:szCs w:val="28"/>
        </w:rPr>
        <w:t xml:space="preserve">How much they tend to invest? By the available data it is hard to define if </w:t>
      </w:r>
      <w:r w:rsidR="000A3E95">
        <w:rPr>
          <w:sz w:val="28"/>
          <w:szCs w:val="28"/>
        </w:rPr>
        <w:t xml:space="preserve">the </w:t>
      </w:r>
      <w:r w:rsidR="00954CB9">
        <w:rPr>
          <w:sz w:val="28"/>
          <w:szCs w:val="28"/>
        </w:rPr>
        <w:t xml:space="preserve">average investment </w:t>
      </w:r>
      <w:r w:rsidR="000A3E95">
        <w:rPr>
          <w:sz w:val="28"/>
          <w:szCs w:val="28"/>
        </w:rPr>
        <w:t>would be</w:t>
      </w:r>
      <w:r w:rsidR="007455E0">
        <w:rPr>
          <w:sz w:val="28"/>
          <w:szCs w:val="28"/>
        </w:rPr>
        <w:t xml:space="preserve"> representative on the given number of investors</w:t>
      </w:r>
      <w:r w:rsidR="000A3E95">
        <w:rPr>
          <w:sz w:val="28"/>
          <w:szCs w:val="28"/>
        </w:rPr>
        <w:t>.</w:t>
      </w:r>
    </w:p>
    <w:p w14:paraId="047818E3" w14:textId="52AA4BBC" w:rsidR="00016CDA" w:rsidRDefault="000A3E95" w:rsidP="00FF6F42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To better understand why one projects </w:t>
      </w:r>
      <w:r w:rsidR="00E1269A">
        <w:rPr>
          <w:sz w:val="28"/>
          <w:szCs w:val="28"/>
        </w:rPr>
        <w:t>succeed</w:t>
      </w:r>
      <w:r>
        <w:rPr>
          <w:sz w:val="28"/>
          <w:szCs w:val="28"/>
        </w:rPr>
        <w:t xml:space="preserve"> while others do not, it </w:t>
      </w:r>
      <w:r w:rsidR="00E1269A">
        <w:rPr>
          <w:sz w:val="28"/>
          <w:szCs w:val="28"/>
        </w:rPr>
        <w:t>would be valuable to know who organize these campaigns</w:t>
      </w:r>
      <w:r w:rsidR="00EE14FE">
        <w:rPr>
          <w:sz w:val="28"/>
          <w:szCs w:val="28"/>
        </w:rPr>
        <w:t xml:space="preserve">. </w:t>
      </w:r>
      <w:r w:rsidR="00FF6F42">
        <w:rPr>
          <w:sz w:val="28"/>
          <w:szCs w:val="28"/>
        </w:rPr>
        <w:t>To have the data f</w:t>
      </w:r>
      <w:r w:rsidR="00EE14FE">
        <w:rPr>
          <w:sz w:val="28"/>
          <w:szCs w:val="28"/>
        </w:rPr>
        <w:t xml:space="preserve">or </w:t>
      </w:r>
      <w:r w:rsidR="00FF6F42">
        <w:rPr>
          <w:sz w:val="28"/>
          <w:szCs w:val="28"/>
        </w:rPr>
        <w:t>the future projects for them to know is it worth to hire professionals or not.</w:t>
      </w:r>
    </w:p>
    <w:p w14:paraId="64BD006E" w14:textId="6D917983" w:rsidR="00F42A22" w:rsidRDefault="00F42A22" w:rsidP="00F42A22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F42A22">
        <w:rPr>
          <w:sz w:val="28"/>
          <w:szCs w:val="28"/>
        </w:rPr>
        <w:t>What are some other possible tables and/or graphs that we could create?</w:t>
      </w:r>
    </w:p>
    <w:p w14:paraId="5C5246A8" w14:textId="0C4D39FC" w:rsidR="00F42A22" w:rsidRDefault="009C7209" w:rsidP="009F3721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9F3721">
        <w:rPr>
          <w:sz w:val="28"/>
          <w:szCs w:val="28"/>
        </w:rPr>
        <w:t xml:space="preserve">The analysis could </w:t>
      </w:r>
      <w:r w:rsidR="00FF6487" w:rsidRPr="009F3721">
        <w:rPr>
          <w:sz w:val="28"/>
          <w:szCs w:val="28"/>
        </w:rPr>
        <w:t>be al</w:t>
      </w:r>
      <w:r w:rsidR="00FA77D7" w:rsidRPr="009F3721">
        <w:rPr>
          <w:sz w:val="28"/>
          <w:szCs w:val="28"/>
        </w:rPr>
        <w:t>so made to find how much each country invests</w:t>
      </w:r>
      <w:r w:rsidR="00A543B5" w:rsidRPr="009F3721">
        <w:rPr>
          <w:sz w:val="28"/>
          <w:szCs w:val="28"/>
        </w:rPr>
        <w:t xml:space="preserve"> in</w:t>
      </w:r>
      <w:r w:rsidR="00DB71F2">
        <w:rPr>
          <w:sz w:val="28"/>
          <w:szCs w:val="28"/>
        </w:rPr>
        <w:t>to</w:t>
      </w:r>
      <w:r w:rsidR="00A543B5" w:rsidRPr="009F3721">
        <w:rPr>
          <w:sz w:val="28"/>
          <w:szCs w:val="28"/>
        </w:rPr>
        <w:t xml:space="preserve"> different categories of project</w:t>
      </w:r>
      <w:r w:rsidR="00DB71F2">
        <w:rPr>
          <w:sz w:val="28"/>
          <w:szCs w:val="28"/>
        </w:rPr>
        <w:t xml:space="preserve">s (see </w:t>
      </w:r>
      <w:r w:rsidR="00564224">
        <w:rPr>
          <w:sz w:val="28"/>
          <w:szCs w:val="28"/>
        </w:rPr>
        <w:t>Chart</w:t>
      </w:r>
      <w:r w:rsidR="00DB71F2">
        <w:rPr>
          <w:sz w:val="28"/>
          <w:szCs w:val="28"/>
        </w:rPr>
        <w:t xml:space="preserve"> </w:t>
      </w:r>
      <w:r w:rsidR="00564224">
        <w:rPr>
          <w:sz w:val="28"/>
          <w:szCs w:val="28"/>
        </w:rPr>
        <w:t>3</w:t>
      </w:r>
      <w:r w:rsidR="00DB71F2">
        <w:rPr>
          <w:sz w:val="28"/>
          <w:szCs w:val="28"/>
        </w:rPr>
        <w:t>)</w:t>
      </w:r>
      <w:r w:rsidR="00A543B5" w:rsidRPr="009F3721">
        <w:rPr>
          <w:sz w:val="28"/>
          <w:szCs w:val="28"/>
        </w:rPr>
        <w:t>.</w:t>
      </w:r>
      <w:r w:rsidR="00564224">
        <w:rPr>
          <w:sz w:val="28"/>
          <w:szCs w:val="28"/>
        </w:rPr>
        <w:t xml:space="preserve"> Pivot table in this case would show the amount of funds invested in categories by countries filtered by years. In the chart below the example of Theater category is shown.</w:t>
      </w:r>
    </w:p>
    <w:p w14:paraId="09B61DCB" w14:textId="5954B374" w:rsidR="00564224" w:rsidRDefault="00564224" w:rsidP="00564224">
      <w:pPr>
        <w:pStyle w:val="ListParagraph"/>
        <w:spacing w:line="360" w:lineRule="auto"/>
        <w:ind w:left="108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693AB6C" wp14:editId="4121EF1B">
            <wp:extent cx="4584942" cy="2694093"/>
            <wp:effectExtent l="0" t="0" r="12700" b="1143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AB02596-2D71-3147-8139-D0EDFB08F2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17555B7" w14:textId="287FCA8F" w:rsidR="00564224" w:rsidRPr="009F3721" w:rsidRDefault="00564224" w:rsidP="00564224">
      <w:pPr>
        <w:pStyle w:val="ListParagraph"/>
        <w:spacing w:line="360" w:lineRule="auto"/>
        <w:ind w:left="1080"/>
        <w:jc w:val="center"/>
        <w:rPr>
          <w:sz w:val="28"/>
          <w:szCs w:val="28"/>
        </w:rPr>
      </w:pPr>
      <w:r>
        <w:rPr>
          <w:sz w:val="28"/>
          <w:szCs w:val="28"/>
        </w:rPr>
        <w:t>Chart 3 – Funds invested in Theater by different countries</w:t>
      </w:r>
    </w:p>
    <w:p w14:paraId="273C6DDE" w14:textId="5FC6A933" w:rsidR="00A543B5" w:rsidRDefault="00564224" w:rsidP="009F3721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T</w:t>
      </w:r>
      <w:r w:rsidR="00F61929" w:rsidRPr="009F3721">
        <w:rPr>
          <w:sz w:val="28"/>
          <w:szCs w:val="28"/>
        </w:rPr>
        <w:t>he investigation could be made to find</w:t>
      </w:r>
      <w:r w:rsidR="001A27C4" w:rsidRPr="009F3721">
        <w:rPr>
          <w:sz w:val="28"/>
          <w:szCs w:val="28"/>
        </w:rPr>
        <w:t xml:space="preserve"> the correlation between project status and</w:t>
      </w:r>
      <w:r w:rsidR="006F6728" w:rsidRPr="009F3721">
        <w:rPr>
          <w:sz w:val="28"/>
          <w:szCs w:val="28"/>
        </w:rPr>
        <w:t xml:space="preserve"> </w:t>
      </w:r>
      <w:r>
        <w:rPr>
          <w:sz w:val="28"/>
          <w:szCs w:val="28"/>
        </w:rPr>
        <w:t>claimed</w:t>
      </w:r>
      <w:r w:rsidR="001A27C4" w:rsidRPr="009F3721">
        <w:rPr>
          <w:sz w:val="28"/>
          <w:szCs w:val="28"/>
        </w:rPr>
        <w:t xml:space="preserve"> </w:t>
      </w:r>
      <w:r w:rsidR="006F6728" w:rsidRPr="009F3721">
        <w:rPr>
          <w:sz w:val="28"/>
          <w:szCs w:val="28"/>
        </w:rPr>
        <w:t>fund goal</w:t>
      </w:r>
      <w:r w:rsidR="00CB5858">
        <w:rPr>
          <w:sz w:val="28"/>
          <w:szCs w:val="28"/>
        </w:rPr>
        <w:t xml:space="preserve"> (see Chart 4)</w:t>
      </w:r>
      <w:r>
        <w:rPr>
          <w:sz w:val="28"/>
          <w:szCs w:val="28"/>
        </w:rPr>
        <w:t>.</w:t>
      </w:r>
      <w:r w:rsidR="008506AA">
        <w:rPr>
          <w:sz w:val="28"/>
          <w:szCs w:val="28"/>
        </w:rPr>
        <w:t xml:space="preserve"> The following chart shows data for country = GB in category = music.</w:t>
      </w:r>
    </w:p>
    <w:p w14:paraId="1A73F793" w14:textId="6355E84F" w:rsidR="00564224" w:rsidRDefault="008506AA" w:rsidP="008506AA">
      <w:pPr>
        <w:pStyle w:val="ListParagraph"/>
        <w:spacing w:line="360" w:lineRule="auto"/>
        <w:ind w:left="108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EFE2EE3" wp14:editId="09CE0EFE">
            <wp:extent cx="4271434" cy="2743200"/>
            <wp:effectExtent l="0" t="0" r="889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F0B5B49-FC7B-8D40-A2D7-62482DEB4E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1BE1648" w14:textId="70F42F20" w:rsidR="008506AA" w:rsidRDefault="008506AA" w:rsidP="008506AA">
      <w:pPr>
        <w:pStyle w:val="ListParagraph"/>
        <w:spacing w:line="360" w:lineRule="auto"/>
        <w:ind w:left="1080"/>
        <w:jc w:val="center"/>
        <w:rPr>
          <w:sz w:val="28"/>
          <w:szCs w:val="28"/>
        </w:rPr>
      </w:pPr>
      <w:r>
        <w:rPr>
          <w:sz w:val="28"/>
          <w:szCs w:val="28"/>
        </w:rPr>
        <w:t>Chart 4 – Correlation between state and goal</w:t>
      </w:r>
    </w:p>
    <w:p w14:paraId="5416D681" w14:textId="2C5A7470" w:rsidR="009F3721" w:rsidRDefault="0050497F" w:rsidP="0001388D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A5736A">
        <w:rPr>
          <w:sz w:val="28"/>
          <w:szCs w:val="28"/>
        </w:rPr>
        <w:t xml:space="preserve">To </w:t>
      </w:r>
      <w:r w:rsidR="00A5736A">
        <w:rPr>
          <w:sz w:val="28"/>
          <w:szCs w:val="28"/>
        </w:rPr>
        <w:t>determine the duration of campaigns in different countries</w:t>
      </w:r>
      <w:r w:rsidR="00F47F19">
        <w:rPr>
          <w:sz w:val="28"/>
          <w:szCs w:val="28"/>
        </w:rPr>
        <w:t xml:space="preserve"> (see Chart 5)</w:t>
      </w:r>
      <w:r w:rsidR="00A5736A">
        <w:rPr>
          <w:sz w:val="28"/>
          <w:szCs w:val="28"/>
        </w:rPr>
        <w:t>.</w:t>
      </w:r>
      <w:r w:rsidR="00F47F19">
        <w:rPr>
          <w:sz w:val="28"/>
          <w:szCs w:val="28"/>
        </w:rPr>
        <w:t xml:space="preserve">  Chart 5 shows the average duration of successful campaigns in sub-category Photobooks.</w:t>
      </w:r>
    </w:p>
    <w:p w14:paraId="34CFCC0A" w14:textId="2531C0D5" w:rsidR="00F47F19" w:rsidRDefault="00F47F19" w:rsidP="00F47F19">
      <w:pPr>
        <w:pStyle w:val="ListParagraph"/>
        <w:spacing w:line="360" w:lineRule="auto"/>
        <w:ind w:left="108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CDE3380" wp14:editId="4DDEA790">
            <wp:extent cx="4263383" cy="2743200"/>
            <wp:effectExtent l="0" t="0" r="17145" b="1270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EC4B57BC-415D-1F48-9216-4BC056617E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0BF848C" w14:textId="68A34DDC" w:rsidR="00F47F19" w:rsidRPr="00A5736A" w:rsidRDefault="00F47F19" w:rsidP="00F47F19">
      <w:pPr>
        <w:pStyle w:val="ListParagraph"/>
        <w:spacing w:line="360" w:lineRule="auto"/>
        <w:ind w:left="1080"/>
        <w:jc w:val="center"/>
        <w:rPr>
          <w:sz w:val="28"/>
          <w:szCs w:val="28"/>
        </w:rPr>
      </w:pPr>
      <w:r>
        <w:rPr>
          <w:sz w:val="28"/>
          <w:szCs w:val="28"/>
        </w:rPr>
        <w:t>Chart 5 – Average Duration of Campaigns by Country</w:t>
      </w:r>
    </w:p>
    <w:sectPr w:rsidR="00F47F19" w:rsidRPr="00A57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4C635F"/>
    <w:multiLevelType w:val="hybridMultilevel"/>
    <w:tmpl w:val="E78EE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62BDD"/>
    <w:multiLevelType w:val="hybridMultilevel"/>
    <w:tmpl w:val="348A205C"/>
    <w:lvl w:ilvl="0" w:tplc="C1B032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8D1C73"/>
    <w:multiLevelType w:val="multilevel"/>
    <w:tmpl w:val="5F584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22"/>
    <w:rsid w:val="00016CDA"/>
    <w:rsid w:val="000A3E95"/>
    <w:rsid w:val="000D61F7"/>
    <w:rsid w:val="00131809"/>
    <w:rsid w:val="00137199"/>
    <w:rsid w:val="001671C8"/>
    <w:rsid w:val="001A27C4"/>
    <w:rsid w:val="001A5B0A"/>
    <w:rsid w:val="001F0982"/>
    <w:rsid w:val="002008A8"/>
    <w:rsid w:val="00224CF0"/>
    <w:rsid w:val="0027628C"/>
    <w:rsid w:val="002A79A8"/>
    <w:rsid w:val="002F34D1"/>
    <w:rsid w:val="00346ED6"/>
    <w:rsid w:val="00392D3B"/>
    <w:rsid w:val="003A02ED"/>
    <w:rsid w:val="003B62DC"/>
    <w:rsid w:val="003E11B2"/>
    <w:rsid w:val="0050497F"/>
    <w:rsid w:val="00560A34"/>
    <w:rsid w:val="00564224"/>
    <w:rsid w:val="0058729C"/>
    <w:rsid w:val="006F6728"/>
    <w:rsid w:val="007455E0"/>
    <w:rsid w:val="00774FAB"/>
    <w:rsid w:val="007D34A2"/>
    <w:rsid w:val="007E396B"/>
    <w:rsid w:val="0082145D"/>
    <w:rsid w:val="008506AA"/>
    <w:rsid w:val="008A4156"/>
    <w:rsid w:val="008F4CF7"/>
    <w:rsid w:val="00920882"/>
    <w:rsid w:val="00954CB9"/>
    <w:rsid w:val="009C7209"/>
    <w:rsid w:val="009E28C6"/>
    <w:rsid w:val="009F3721"/>
    <w:rsid w:val="00A13877"/>
    <w:rsid w:val="00A25FF6"/>
    <w:rsid w:val="00A543B5"/>
    <w:rsid w:val="00A5736A"/>
    <w:rsid w:val="00A95870"/>
    <w:rsid w:val="00AC7444"/>
    <w:rsid w:val="00AE4E99"/>
    <w:rsid w:val="00AE6DB9"/>
    <w:rsid w:val="00B5075C"/>
    <w:rsid w:val="00B61837"/>
    <w:rsid w:val="00C12155"/>
    <w:rsid w:val="00C40CA8"/>
    <w:rsid w:val="00C45966"/>
    <w:rsid w:val="00C47122"/>
    <w:rsid w:val="00C52C43"/>
    <w:rsid w:val="00CB5858"/>
    <w:rsid w:val="00CC736B"/>
    <w:rsid w:val="00CE32DA"/>
    <w:rsid w:val="00D11EE3"/>
    <w:rsid w:val="00D146F2"/>
    <w:rsid w:val="00D80BDF"/>
    <w:rsid w:val="00D94C2F"/>
    <w:rsid w:val="00DB71F2"/>
    <w:rsid w:val="00DF17CD"/>
    <w:rsid w:val="00E03167"/>
    <w:rsid w:val="00E1269A"/>
    <w:rsid w:val="00E207D9"/>
    <w:rsid w:val="00E75891"/>
    <w:rsid w:val="00EC7DD0"/>
    <w:rsid w:val="00EE14FE"/>
    <w:rsid w:val="00F42A22"/>
    <w:rsid w:val="00F47F19"/>
    <w:rsid w:val="00F61929"/>
    <w:rsid w:val="00FA77D7"/>
    <w:rsid w:val="00FF5CC8"/>
    <w:rsid w:val="00FF6487"/>
    <w:rsid w:val="00FF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ECD11"/>
  <w15:chartTrackingRefBased/>
  <w15:docId w15:val="{A636A7B4-816C-D242-B62D-E35C3D37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0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3778a43d40ceb84/Documents/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3778a43d40ceb84/Documents/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Galya/Downloads/Starter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Galya/Downloads/StarterBook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Galya/Downloads/StarterBook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[StarterBook.xlsx]PivotTableByCategory!PivotTable1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PivotTableByCategory!$B$3:$B$4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PivotTableByCategory!$A$5:$A$14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PivotTableByCategory!$B$5:$B$14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EBF-5A4C-BF8E-CE468C163BDF}"/>
            </c:ext>
          </c:extLst>
        </c:ser>
        <c:ser>
          <c:idx val="1"/>
          <c:order val="1"/>
          <c:tx>
            <c:strRef>
              <c:f>PivotTableByCategory!$C$3:$C$4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PivotTableByCategory!$A$5:$A$14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PivotTableByCategory!$C$5:$C$14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EBF-5A4C-BF8E-CE468C163BDF}"/>
            </c:ext>
          </c:extLst>
        </c:ser>
        <c:ser>
          <c:idx val="2"/>
          <c:order val="2"/>
          <c:tx>
            <c:strRef>
              <c:f>PivotTableByCategory!$D$3:$D$4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PivotTableByCategory!$A$5:$A$14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PivotTableByCategory!$D$5:$D$14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EBF-5A4C-BF8E-CE468C163BDF}"/>
            </c:ext>
          </c:extLst>
        </c:ser>
        <c:ser>
          <c:idx val="3"/>
          <c:order val="3"/>
          <c:tx>
            <c:strRef>
              <c:f>PivotTableByCategory!$E$3:$E$4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PivotTableByCategory!$A$5:$A$14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PivotTableByCategory!$E$5:$E$14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EBF-5A4C-BF8E-CE468C163B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853345695"/>
        <c:axId val="1942956335"/>
      </c:barChart>
      <c:catAx>
        <c:axId val="18533456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2956335"/>
        <c:crosses val="autoZero"/>
        <c:auto val="1"/>
        <c:lblAlgn val="ctr"/>
        <c:lblOffset val="100"/>
        <c:noMultiLvlLbl val="0"/>
      </c:catAx>
      <c:valAx>
        <c:axId val="1942956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3456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[StarterBook.xlsx]PivotTableByDateCreated!PivotTable6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PivotTableByDateCreated!$B$4:$B$5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PivotTableByDateCreated!$A$6:$A$18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PivotTableByDateCreated!$B$6:$B$18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F4-084D-9A4E-E5C4427D5745}"/>
            </c:ext>
          </c:extLst>
        </c:ser>
        <c:ser>
          <c:idx val="1"/>
          <c:order val="1"/>
          <c:tx>
            <c:strRef>
              <c:f>PivotTableByDateCreated!$C$4:$C$5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PivotTableByDateCreated!$A$6:$A$18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PivotTableByDateCreated!$C$6:$C$18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3F4-084D-9A4E-E5C4427D5745}"/>
            </c:ext>
          </c:extLst>
        </c:ser>
        <c:ser>
          <c:idx val="2"/>
          <c:order val="2"/>
          <c:tx>
            <c:strRef>
              <c:f>PivotTableByDateCreated!$D$4:$D$5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PivotTableByDateCreated!$A$6:$A$18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PivotTableByDateCreated!$D$6:$D$18</c:f>
              <c:numCache>
                <c:formatCode>General</c:formatCode>
                <c:ptCount val="12"/>
                <c:pt idx="0">
                  <c:v>2</c:v>
                </c:pt>
                <c:pt idx="1">
                  <c:v>18</c:v>
                </c:pt>
                <c:pt idx="2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3F4-084D-9A4E-E5C4427D5745}"/>
            </c:ext>
          </c:extLst>
        </c:ser>
        <c:ser>
          <c:idx val="3"/>
          <c:order val="3"/>
          <c:tx>
            <c:strRef>
              <c:f>PivotTableByDateCreated!$E$4:$E$5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PivotTableByDateCreated!$A$6:$A$18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PivotTableByDateCreated!$E$6:$E$18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3F4-084D-9A4E-E5C4427D57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01574543"/>
        <c:axId val="1967146239"/>
      </c:lineChart>
      <c:catAx>
        <c:axId val="20015745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7146239"/>
        <c:crosses val="autoZero"/>
        <c:auto val="1"/>
        <c:lblAlgn val="ctr"/>
        <c:lblOffset val="100"/>
        <c:noMultiLvlLbl val="0"/>
      </c:catAx>
      <c:valAx>
        <c:axId val="1967146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15745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[StarterBook.xlsx]PivotTableFundsByCountry!PivotTable10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2890004911688197"/>
          <c:y val="3.2998118476236717E-2"/>
          <c:w val="0.59096678761132904"/>
          <c:h val="0.83878878717252892"/>
        </c:manualLayout>
      </c:layout>
      <c:lineChart>
        <c:grouping val="standard"/>
        <c:varyColors val="0"/>
        <c:ser>
          <c:idx val="0"/>
          <c:order val="0"/>
          <c:tx>
            <c:strRef>
              <c:f>PivotTableFundsByCountry!$B$4:$B$5</c:f>
              <c:strCache>
                <c:ptCount val="1"/>
                <c:pt idx="0">
                  <c:v>theater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PivotTableFundsByCountry!$A$6:$A$24</c:f>
              <c:strCache>
                <c:ptCount val="18"/>
                <c:pt idx="0">
                  <c:v>AT</c:v>
                </c:pt>
                <c:pt idx="1">
                  <c:v>AU</c:v>
                </c:pt>
                <c:pt idx="2">
                  <c:v>CA</c:v>
                </c:pt>
                <c:pt idx="3">
                  <c:v>CH</c:v>
                </c:pt>
                <c:pt idx="4">
                  <c:v>DE</c:v>
                </c:pt>
                <c:pt idx="5">
                  <c:v>DK</c:v>
                </c:pt>
                <c:pt idx="6">
                  <c:v>ES</c:v>
                </c:pt>
                <c:pt idx="7">
                  <c:v>FR</c:v>
                </c:pt>
                <c:pt idx="8">
                  <c:v>GB</c:v>
                </c:pt>
                <c:pt idx="9">
                  <c:v>IE</c:v>
                </c:pt>
                <c:pt idx="10">
                  <c:v>IT</c:v>
                </c:pt>
                <c:pt idx="11">
                  <c:v>LU</c:v>
                </c:pt>
                <c:pt idx="12">
                  <c:v>MX</c:v>
                </c:pt>
                <c:pt idx="13">
                  <c:v>NL</c:v>
                </c:pt>
                <c:pt idx="14">
                  <c:v>NO</c:v>
                </c:pt>
                <c:pt idx="15">
                  <c:v>NZ</c:v>
                </c:pt>
                <c:pt idx="16">
                  <c:v>SE</c:v>
                </c:pt>
                <c:pt idx="17">
                  <c:v>SG</c:v>
                </c:pt>
              </c:strCache>
            </c:strRef>
          </c:cat>
          <c:val>
            <c:numRef>
              <c:f>PivotTableFundsByCountry!$B$6:$B$24</c:f>
              <c:numCache>
                <c:formatCode>General</c:formatCode>
                <c:ptCount val="18"/>
                <c:pt idx="0">
                  <c:v>30</c:v>
                </c:pt>
                <c:pt idx="1">
                  <c:v>74641.75</c:v>
                </c:pt>
                <c:pt idx="2">
                  <c:v>149078</c:v>
                </c:pt>
                <c:pt idx="3">
                  <c:v>5291</c:v>
                </c:pt>
                <c:pt idx="4">
                  <c:v>25697.010000000002</c:v>
                </c:pt>
                <c:pt idx="5">
                  <c:v>2325</c:v>
                </c:pt>
                <c:pt idx="6">
                  <c:v>9056</c:v>
                </c:pt>
                <c:pt idx="7">
                  <c:v>5612</c:v>
                </c:pt>
                <c:pt idx="8">
                  <c:v>701098.96999999986</c:v>
                </c:pt>
                <c:pt idx="9">
                  <c:v>20807</c:v>
                </c:pt>
                <c:pt idx="10">
                  <c:v>2463</c:v>
                </c:pt>
                <c:pt idx="11">
                  <c:v>3655</c:v>
                </c:pt>
                <c:pt idx="12">
                  <c:v>60050</c:v>
                </c:pt>
                <c:pt idx="13">
                  <c:v>517</c:v>
                </c:pt>
                <c:pt idx="14">
                  <c:v>16845</c:v>
                </c:pt>
                <c:pt idx="15">
                  <c:v>20475</c:v>
                </c:pt>
                <c:pt idx="16">
                  <c:v>109454</c:v>
                </c:pt>
                <c:pt idx="17">
                  <c:v>9124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5D9-E44A-8939-7D9D404E7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07888367"/>
        <c:axId val="1594436767"/>
      </c:lineChart>
      <c:catAx>
        <c:axId val="1607888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4436767"/>
        <c:crosses val="autoZero"/>
        <c:auto val="1"/>
        <c:lblAlgn val="ctr"/>
        <c:lblOffset val="100"/>
        <c:noMultiLvlLbl val="0"/>
      </c:catAx>
      <c:valAx>
        <c:axId val="1594436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78883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[StarterBook.xlsx]PivotTableStatesByGoal!PivotTable11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dLbl>
          <c:idx val="0"/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dLbl>
          <c:idx val="0"/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dLbl>
          <c:idx val="0"/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dLbl>
          <c:idx val="0"/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dLbl>
          <c:idx val="0"/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dLbl>
          <c:idx val="0"/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dLbl>
          <c:idx val="0"/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dLbl>
          <c:idx val="0"/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dLbl>
          <c:idx val="0"/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dLbl>
          <c:idx val="0"/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dLbl>
          <c:idx val="0"/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dLbl>
          <c:idx val="0"/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dLbl>
          <c:idx val="0"/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  <c:marker>
          <c:symbol val="circle"/>
          <c:size val="6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  <c:marker>
          <c:symbol val="circle"/>
          <c:size val="6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  <c:marker>
          <c:symbol val="circle"/>
          <c:size val="6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  <c:marker>
          <c:symbol val="circle"/>
          <c:size val="6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41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42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43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44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45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46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47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48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49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0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51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52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53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54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55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56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57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58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59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0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61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62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63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64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65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66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67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68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69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0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71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72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73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74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75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76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77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78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79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0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81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82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83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84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85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86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87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88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89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0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91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92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93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94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95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96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97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98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99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0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01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02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03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04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05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06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07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08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09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0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11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12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13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14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15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16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17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18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</c:pivotFmts>
    <c:plotArea>
      <c:layout/>
      <c:pieChart>
        <c:varyColors val="1"/>
        <c:ser>
          <c:idx val="0"/>
          <c:order val="0"/>
          <c:tx>
            <c:strRef>
              <c:f>PivotTableStatesByGoal!$B$5:$B$6</c:f>
              <c:strCache>
                <c:ptCount val="1"/>
                <c:pt idx="0">
                  <c:v>successful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200C-FE44-9D99-48322BDFF62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200C-FE44-9D99-48322BDFF62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200C-FE44-9D99-48322BDFF62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200C-FE44-9D99-48322BDFF62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200C-FE44-9D99-48322BDFF621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200C-FE44-9D99-48322BDFF621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200C-FE44-9D99-48322BDFF621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F-200C-FE44-9D99-48322BDFF621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1-200C-FE44-9D99-48322BDFF62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PivotTableStatesByGoal!$A$7:$A$16</c:f>
              <c:strCache>
                <c:ptCount val="9"/>
                <c:pt idx="0">
                  <c:v>&lt;1000</c:v>
                </c:pt>
                <c:pt idx="1">
                  <c:v>&gt;20000</c:v>
                </c:pt>
                <c:pt idx="2">
                  <c:v>1000-2000</c:v>
                </c:pt>
                <c:pt idx="3">
                  <c:v>10000-11000</c:v>
                </c:pt>
                <c:pt idx="4">
                  <c:v>19000-20000</c:v>
                </c:pt>
                <c:pt idx="5">
                  <c:v>2000-3000</c:v>
                </c:pt>
                <c:pt idx="6">
                  <c:v>3000-4000</c:v>
                </c:pt>
                <c:pt idx="7">
                  <c:v>4000-5000</c:v>
                </c:pt>
                <c:pt idx="8">
                  <c:v>7000-8000</c:v>
                </c:pt>
              </c:strCache>
            </c:strRef>
          </c:cat>
          <c:val>
            <c:numRef>
              <c:f>PivotTableStatesByGoal!$B$7:$B$16</c:f>
              <c:numCache>
                <c:formatCode>General</c:formatCode>
                <c:ptCount val="9"/>
                <c:pt idx="0">
                  <c:v>9</c:v>
                </c:pt>
                <c:pt idx="2">
                  <c:v>5</c:v>
                </c:pt>
                <c:pt idx="3">
                  <c:v>1</c:v>
                </c:pt>
                <c:pt idx="5">
                  <c:v>4</c:v>
                </c:pt>
                <c:pt idx="6">
                  <c:v>3</c:v>
                </c:pt>
                <c:pt idx="7">
                  <c:v>2</c:v>
                </c:pt>
                <c:pt idx="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200C-FE44-9D99-48322BDFF621}"/>
            </c:ext>
          </c:extLst>
        </c:ser>
        <c:ser>
          <c:idx val="1"/>
          <c:order val="1"/>
          <c:tx>
            <c:strRef>
              <c:f>PivotTableStatesByGoal!$C$5:$C$6</c:f>
              <c:strCache>
                <c:ptCount val="1"/>
                <c:pt idx="0">
                  <c:v>live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4-200C-FE44-9D99-48322BDFF62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6-200C-FE44-9D99-48322BDFF62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8-200C-FE44-9D99-48322BDFF62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A-200C-FE44-9D99-48322BDFF62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C-200C-FE44-9D99-48322BDFF621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E-200C-FE44-9D99-48322BDFF621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0-200C-FE44-9D99-48322BDFF621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2-200C-FE44-9D99-48322BDFF621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4-200C-FE44-9D99-48322BDFF62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PivotTableStatesByGoal!$A$7:$A$16</c:f>
              <c:strCache>
                <c:ptCount val="9"/>
                <c:pt idx="0">
                  <c:v>&lt;1000</c:v>
                </c:pt>
                <c:pt idx="1">
                  <c:v>&gt;20000</c:v>
                </c:pt>
                <c:pt idx="2">
                  <c:v>1000-2000</c:v>
                </c:pt>
                <c:pt idx="3">
                  <c:v>10000-11000</c:v>
                </c:pt>
                <c:pt idx="4">
                  <c:v>19000-20000</c:v>
                </c:pt>
                <c:pt idx="5">
                  <c:v>2000-3000</c:v>
                </c:pt>
                <c:pt idx="6">
                  <c:v>3000-4000</c:v>
                </c:pt>
                <c:pt idx="7">
                  <c:v>4000-5000</c:v>
                </c:pt>
                <c:pt idx="8">
                  <c:v>7000-8000</c:v>
                </c:pt>
              </c:strCache>
            </c:strRef>
          </c:cat>
          <c:val>
            <c:numRef>
              <c:f>PivotTableStatesByGoal!$C$7:$C$16</c:f>
              <c:numCache>
                <c:formatCode>General</c:formatCode>
                <c:ptCount val="9"/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5-200C-FE44-9D99-48322BDFF621}"/>
            </c:ext>
          </c:extLst>
        </c:ser>
        <c:ser>
          <c:idx val="2"/>
          <c:order val="2"/>
          <c:tx>
            <c:strRef>
              <c:f>PivotTableStatesByGoal!$D$5:$D$6</c:f>
              <c:strCache>
                <c:ptCount val="1"/>
                <c:pt idx="0">
                  <c:v>failed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7-200C-FE44-9D99-48322BDFF62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9-200C-FE44-9D99-48322BDFF62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B-200C-FE44-9D99-48322BDFF62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D-200C-FE44-9D99-48322BDFF62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F-200C-FE44-9D99-48322BDFF621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31-200C-FE44-9D99-48322BDFF621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33-200C-FE44-9D99-48322BDFF621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35-200C-FE44-9D99-48322BDFF621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37-200C-FE44-9D99-48322BDFF62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PivotTableStatesByGoal!$A$7:$A$16</c:f>
              <c:strCache>
                <c:ptCount val="9"/>
                <c:pt idx="0">
                  <c:v>&lt;1000</c:v>
                </c:pt>
                <c:pt idx="1">
                  <c:v>&gt;20000</c:v>
                </c:pt>
                <c:pt idx="2">
                  <c:v>1000-2000</c:v>
                </c:pt>
                <c:pt idx="3">
                  <c:v>10000-11000</c:v>
                </c:pt>
                <c:pt idx="4">
                  <c:v>19000-20000</c:v>
                </c:pt>
                <c:pt idx="5">
                  <c:v>2000-3000</c:v>
                </c:pt>
                <c:pt idx="6">
                  <c:v>3000-4000</c:v>
                </c:pt>
                <c:pt idx="7">
                  <c:v>4000-5000</c:v>
                </c:pt>
                <c:pt idx="8">
                  <c:v>7000-8000</c:v>
                </c:pt>
              </c:strCache>
            </c:strRef>
          </c:cat>
          <c:val>
            <c:numRef>
              <c:f>PivotTableStatesByGoal!$D$7:$D$16</c:f>
              <c:numCache>
                <c:formatCode>General</c:formatCode>
                <c:ptCount val="9"/>
                <c:pt idx="0">
                  <c:v>1</c:v>
                </c:pt>
                <c:pt idx="1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8-200C-FE44-9D99-48322BDFF621}"/>
            </c:ext>
          </c:extLst>
        </c:ser>
        <c:ser>
          <c:idx val="3"/>
          <c:order val="3"/>
          <c:tx>
            <c:strRef>
              <c:f>PivotTableStatesByGoal!$E$5:$E$6</c:f>
              <c:strCache>
                <c:ptCount val="1"/>
                <c:pt idx="0">
                  <c:v>canceled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3A-200C-FE44-9D99-48322BDFF62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3C-200C-FE44-9D99-48322BDFF62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3E-200C-FE44-9D99-48322BDFF62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40-200C-FE44-9D99-48322BDFF62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42-200C-FE44-9D99-48322BDFF621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44-200C-FE44-9D99-48322BDFF621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46-200C-FE44-9D99-48322BDFF621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48-200C-FE44-9D99-48322BDFF621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4A-200C-FE44-9D99-48322BDFF62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PivotTableStatesByGoal!$A$7:$A$16</c:f>
              <c:strCache>
                <c:ptCount val="9"/>
                <c:pt idx="0">
                  <c:v>&lt;1000</c:v>
                </c:pt>
                <c:pt idx="1">
                  <c:v>&gt;20000</c:v>
                </c:pt>
                <c:pt idx="2">
                  <c:v>1000-2000</c:v>
                </c:pt>
                <c:pt idx="3">
                  <c:v>10000-11000</c:v>
                </c:pt>
                <c:pt idx="4">
                  <c:v>19000-20000</c:v>
                </c:pt>
                <c:pt idx="5">
                  <c:v>2000-3000</c:v>
                </c:pt>
                <c:pt idx="6">
                  <c:v>3000-4000</c:v>
                </c:pt>
                <c:pt idx="7">
                  <c:v>4000-5000</c:v>
                </c:pt>
                <c:pt idx="8">
                  <c:v>7000-8000</c:v>
                </c:pt>
              </c:strCache>
            </c:strRef>
          </c:cat>
          <c:val>
            <c:numRef>
              <c:f>PivotTableStatesByGoal!$E$7:$E$16</c:f>
              <c:numCache>
                <c:formatCode>General</c:formatCode>
                <c:ptCount val="9"/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B-200C-FE44-9D99-48322BDFF621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[StarterBook.xlsx]PivotTableMeanDurationByCountry!PivotTable12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PivotTableMeanDurationByCountry!$B$4:$B$5</c:f>
              <c:strCache>
                <c:ptCount val="1"/>
                <c:pt idx="0">
                  <c:v>photobooks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PivotTableMeanDurationByCountry!$A$6:$A$19</c:f>
              <c:strCache>
                <c:ptCount val="13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DE</c:v>
                </c:pt>
                <c:pt idx="5">
                  <c:v>DK</c:v>
                </c:pt>
                <c:pt idx="6">
                  <c:v>GB</c:v>
                </c:pt>
                <c:pt idx="7">
                  <c:v>IE</c:v>
                </c:pt>
                <c:pt idx="8">
                  <c:v>IT</c:v>
                </c:pt>
                <c:pt idx="9">
                  <c:v>LU</c:v>
                </c:pt>
                <c:pt idx="10">
                  <c:v>NO</c:v>
                </c:pt>
                <c:pt idx="11">
                  <c:v>SE</c:v>
                </c:pt>
                <c:pt idx="12">
                  <c:v>US</c:v>
                </c:pt>
              </c:strCache>
            </c:strRef>
          </c:cat>
          <c:val>
            <c:numRef>
              <c:f>PivotTableMeanDurationByCountry!$B$6:$B$19</c:f>
              <c:numCache>
                <c:formatCode>General</c:formatCode>
                <c:ptCount val="13"/>
                <c:pt idx="0">
                  <c:v>33</c:v>
                </c:pt>
                <c:pt idx="1">
                  <c:v>27</c:v>
                </c:pt>
                <c:pt idx="2">
                  <c:v>60</c:v>
                </c:pt>
                <c:pt idx="3">
                  <c:v>26</c:v>
                </c:pt>
                <c:pt idx="4">
                  <c:v>32.4</c:v>
                </c:pt>
                <c:pt idx="5">
                  <c:v>30</c:v>
                </c:pt>
                <c:pt idx="6">
                  <c:v>33</c:v>
                </c:pt>
                <c:pt idx="7">
                  <c:v>30</c:v>
                </c:pt>
                <c:pt idx="8">
                  <c:v>45</c:v>
                </c:pt>
                <c:pt idx="9">
                  <c:v>37</c:v>
                </c:pt>
                <c:pt idx="10">
                  <c:v>30</c:v>
                </c:pt>
                <c:pt idx="11">
                  <c:v>26.5</c:v>
                </c:pt>
                <c:pt idx="12">
                  <c:v>32.758064516129032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9F-A44B-ABA1-B6952E4691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604746655"/>
        <c:axId val="1673042223"/>
      </c:barChart>
      <c:catAx>
        <c:axId val="16047466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3042223"/>
        <c:crosses val="autoZero"/>
        <c:auto val="1"/>
        <c:lblAlgn val="ctr"/>
        <c:lblOffset val="100"/>
        <c:noMultiLvlLbl val="0"/>
      </c:catAx>
      <c:valAx>
        <c:axId val="167304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47466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Galyna Malynska</dc:creator>
  <cp:keywords/>
  <dc:description/>
  <cp:lastModifiedBy>Galyna Malynska</cp:lastModifiedBy>
  <cp:revision>3</cp:revision>
  <dcterms:created xsi:type="dcterms:W3CDTF">2021-06-12T16:05:00Z</dcterms:created>
  <dcterms:modified xsi:type="dcterms:W3CDTF">2021-06-12T16:05:00Z</dcterms:modified>
</cp:coreProperties>
</file>