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ป.</w:t>
      </w:r>
      <w:r w:rsidR="006D3500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6D3500"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6D3500" w:rsidP="00052D5E">
      <w:pPr>
        <w:rPr>
          <w:rFonts w:ascii="TH SarabunIT๙" w:hAnsi="TH SarabunIT๙" w:cs="TH SarabunIT๙"/>
          <w:sz w:val="34"/>
          <w:szCs w:val="34"/>
        </w:rPr>
      </w:pPr>
      <w:r w:rsidRPr="006D3500">
        <w:rPr>
          <w:rFonts w:ascii="TH SarabunIT๙" w:hAnsi="TH SarabunIT๙" w:cs="TH SarabunIT๙"/>
          <w:sz w:val="34"/>
          <w:szCs w:val="34"/>
          <w:cs/>
        </w:rPr>
        <w:t>หนังสือให้แสวงหาข้อเท็จจริง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2147483647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6D3500" w:rsidRPr="006D3500">
        <w:rPr>
          <w:rFonts w:ascii="TH SarabunIT๙" w:hAnsi="TH SarabunIT๙" w:cs="TH SarabunIT๙"/>
          <w:sz w:val="34"/>
          <w:szCs w:val="34"/>
          <w:cs/>
        </w:rPr>
        <w:t>แจ้งคำสั่งให้แสวงหาข้อเท็จจริง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5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23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6D3500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อ3/65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59.5pt;margin-top:31.65pt;width:360.05pt;height:26.4pt;z-index:25167001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นายจอ มิน ละ หรือ Mr.Kyaw Min Hla ไม่มีนามสกุล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11.30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0-0750-11275-72-8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</w:t>
      </w:r>
      <w:r w:rsidRPr="006D3500">
        <w:rPr>
          <w:rFonts w:ascii="TH SarabunIT๙" w:hAnsi="TH SarabunIT๙" w:cs="TH SarabunIT๙"/>
          <w:sz w:val="34"/>
          <w:szCs w:val="34"/>
          <w:cs/>
        </w:rPr>
        <w:t>แสวงหา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6D3500">
        <w:rPr>
          <w:rFonts w:ascii="TH SarabunIT๙" w:hAnsi="TH SarabunIT๙" w:cs="TH SarabunIT๙"/>
          <w:sz w:val="34"/>
          <w:szCs w:val="34"/>
          <w:cs/>
        </w:rPr>
        <w:t>ข้อเท็จจริง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bookmarkStart w:id="0" w:name="_GoBack"/>
      <w:bookmarkEnd w:id="0"/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...นาฬิกา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6D3500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D3500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36492D4B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6D95-9AF9-42DF-8890-2716C24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47</cp:revision>
  <cp:lastPrinted>2022-06-27T04:31:00Z</cp:lastPrinted>
  <dcterms:created xsi:type="dcterms:W3CDTF">2022-07-13T04:47:00Z</dcterms:created>
  <dcterms:modified xsi:type="dcterms:W3CDTF">2022-07-22T07:52:00Z</dcterms:modified>
</cp:coreProperties>
</file>