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B5DA2" w14:textId="77777777" w:rsidR="00C00193" w:rsidRDefault="00C00193" w:rsidP="00C00193">
      <w:pPr>
        <w:pStyle w:val="Heading1"/>
      </w:pPr>
      <w:r>
        <w:t>Toma de decisiones</w:t>
      </w:r>
      <w:r w:rsidRPr="00C00193">
        <w:t xml:space="preserve"> Topicos 2 </w:t>
      </w:r>
      <w:r>
        <w:t>2024</w:t>
      </w:r>
    </w:p>
    <w:p w14:paraId="7CE6944F" w14:textId="427F1117" w:rsidR="00D5030F" w:rsidRDefault="00C00193" w:rsidP="00C00193">
      <w:pPr>
        <w:pStyle w:val="Heading2"/>
      </w:pPr>
      <w:r>
        <w:t xml:space="preserve">Integrante: </w:t>
      </w:r>
      <w:r w:rsidRPr="00C00193">
        <w:t>Gamal Lautaro Lascano H</w:t>
      </w:r>
      <w:r>
        <w:t>assen</w:t>
      </w:r>
    </w:p>
    <w:p w14:paraId="25EA521E" w14:textId="77777777" w:rsidR="00C00193" w:rsidRDefault="00C00193"/>
    <w:p w14:paraId="2453A7EB" w14:textId="56DD47D4" w:rsidR="00C00193" w:rsidRPr="00C00193" w:rsidRDefault="00C00193">
      <w:pPr>
        <w:rPr>
          <w:sz w:val="24"/>
          <w:szCs w:val="24"/>
        </w:rPr>
      </w:pPr>
      <w:r w:rsidRPr="00C00193">
        <w:rPr>
          <w:sz w:val="24"/>
          <w:szCs w:val="24"/>
        </w:rPr>
        <w:t>Diagrama de arquitectura:</w:t>
      </w:r>
    </w:p>
    <w:p w14:paraId="7999C3EB" w14:textId="20F7B544" w:rsidR="00C00193" w:rsidRDefault="00C00193">
      <w:r>
        <w:rPr>
          <w:noProof/>
        </w:rPr>
        <w:drawing>
          <wp:inline distT="0" distB="0" distL="0" distR="0" wp14:anchorId="59F1C360" wp14:editId="4404B4F5">
            <wp:extent cx="5400040" cy="4718050"/>
            <wp:effectExtent l="0" t="0" r="0" b="6350"/>
            <wp:docPr id="195500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09291" name="Picture 19550092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E192" w14:textId="72D3A2A1" w:rsidR="00C00193" w:rsidRPr="00C00193" w:rsidRDefault="00C00193">
      <w:pPr>
        <w:rPr>
          <w:sz w:val="24"/>
          <w:szCs w:val="24"/>
        </w:rPr>
      </w:pPr>
      <w:r w:rsidRPr="00C00193">
        <w:rPr>
          <w:sz w:val="24"/>
          <w:szCs w:val="24"/>
        </w:rPr>
        <w:t>El diseño de este sistema consiste de cuatro servicios y dos componentes. Los cuales se explicarán a continuación.</w:t>
      </w:r>
    </w:p>
    <w:p w14:paraId="2FFFB8A1" w14:textId="679F95C4" w:rsidR="00C00193" w:rsidRDefault="00C00193">
      <w:pPr>
        <w:rPr>
          <w:sz w:val="24"/>
          <w:szCs w:val="24"/>
        </w:rPr>
      </w:pPr>
      <w:r w:rsidRPr="00C00193">
        <w:rPr>
          <w:sz w:val="24"/>
          <w:szCs w:val="24"/>
        </w:rPr>
        <w:t>Api Client: Este servicio f</w:t>
      </w:r>
      <w:r>
        <w:rPr>
          <w:sz w:val="24"/>
          <w:szCs w:val="24"/>
        </w:rPr>
        <w:t xml:space="preserve">uncionara como un API Gateway, el cual manejara los requests que llegan al sistema, y funcionara como un rate limiter, y como un autentificador con respecto al resto del sistema. Al realizar un request contra los endpoints expuestos para este servicio, se </w:t>
      </w:r>
      <w:r w:rsidR="004B3C02">
        <w:rPr>
          <w:sz w:val="24"/>
          <w:szCs w:val="24"/>
        </w:rPr>
        <w:t>realizará</w:t>
      </w:r>
      <w:r>
        <w:rPr>
          <w:sz w:val="24"/>
          <w:szCs w:val="24"/>
        </w:rPr>
        <w:t xml:space="preserve"> un logging de ellos, y se procedera a enviar al logger service.</w:t>
      </w:r>
    </w:p>
    <w:p w14:paraId="053207FD" w14:textId="7A09BEA8" w:rsidR="00C00193" w:rsidRDefault="00A673FA">
      <w:pPr>
        <w:rPr>
          <w:sz w:val="24"/>
          <w:szCs w:val="24"/>
        </w:rPr>
      </w:pPr>
      <w:r>
        <w:rPr>
          <w:sz w:val="24"/>
          <w:szCs w:val="24"/>
        </w:rPr>
        <w:t xml:space="preserve">Subscription Manager: Se </w:t>
      </w:r>
      <w:r w:rsidR="004B3C02">
        <w:rPr>
          <w:sz w:val="24"/>
          <w:szCs w:val="24"/>
        </w:rPr>
        <w:t>encargará</w:t>
      </w:r>
      <w:r>
        <w:rPr>
          <w:sz w:val="24"/>
          <w:szCs w:val="24"/>
        </w:rPr>
        <w:t xml:space="preserve"> de manejar los usuarios o tokens, y nos permitira saber el nivel del usuario requerido. Si no se encuentra en la base, ocurrira un 404 not found.</w:t>
      </w:r>
    </w:p>
    <w:p w14:paraId="7E5B13FD" w14:textId="6942A505" w:rsidR="001F3908" w:rsidRDefault="001F3908">
      <w:pPr>
        <w:rPr>
          <w:sz w:val="24"/>
          <w:szCs w:val="24"/>
        </w:rPr>
      </w:pPr>
      <w:r>
        <w:rPr>
          <w:sz w:val="24"/>
          <w:szCs w:val="24"/>
        </w:rPr>
        <w:t xml:space="preserve">Memcached container: Es un componente que implementa un key-value store, que en nuestro caso funcionara como una cache. Tiene dos usos. El primero, es el de </w:t>
      </w:r>
      <w:r>
        <w:rPr>
          <w:sz w:val="24"/>
          <w:szCs w:val="24"/>
        </w:rPr>
        <w:lastRenderedPageBreak/>
        <w:t xml:space="preserve">almacenar los usuarios que han hecho requests recientemente, y se guardaran en la cache. Con esto, tenemos acceso rapido al nivel de subscripcion de cierta api key. El segundo uso es de rate limiter, y se implemento de la siguiente forma. Al realizar la primera request, se agrega la api key con un prefijo que identifica al mecanismo de rate limiting, y se guarda en la cache con un ttl de 1 minuto. Al realizar requests subsiguientes, se </w:t>
      </w:r>
      <w:r w:rsidR="004B3C02">
        <w:rPr>
          <w:sz w:val="24"/>
          <w:szCs w:val="24"/>
        </w:rPr>
        <w:t>usará</w:t>
      </w:r>
      <w:r>
        <w:rPr>
          <w:sz w:val="24"/>
          <w:szCs w:val="24"/>
        </w:rPr>
        <w:t xml:space="preserve"> la funcion incr, la cual incrementa el valor de esta key. Al llegar al valor establecido por su subscripcion, se </w:t>
      </w:r>
      <w:r w:rsidR="004B3C02">
        <w:rPr>
          <w:sz w:val="24"/>
          <w:szCs w:val="24"/>
        </w:rPr>
        <w:t>activará</w:t>
      </w:r>
      <w:r>
        <w:rPr>
          <w:sz w:val="24"/>
          <w:szCs w:val="24"/>
        </w:rPr>
        <w:t xml:space="preserve"> el rate limiter.</w:t>
      </w:r>
    </w:p>
    <w:p w14:paraId="6F46F16B" w14:textId="560BEAE4" w:rsidR="001F3908" w:rsidRDefault="001F3908">
      <w:pPr>
        <w:rPr>
          <w:sz w:val="24"/>
          <w:szCs w:val="24"/>
        </w:rPr>
      </w:pPr>
      <w:r>
        <w:rPr>
          <w:sz w:val="24"/>
          <w:szCs w:val="24"/>
        </w:rPr>
        <w:t xml:space="preserve">Logger Service: </w:t>
      </w:r>
      <w:r w:rsidR="00D41998">
        <w:rPr>
          <w:sz w:val="24"/>
          <w:szCs w:val="24"/>
        </w:rPr>
        <w:t xml:space="preserve">Este servicio logeara cada una de las operaciones que pueden pasar en la api client en el momento que suceda una request. Al hacer el llamado a la funcion de log en Api Client, se </w:t>
      </w:r>
      <w:r w:rsidR="004B3C02">
        <w:rPr>
          <w:sz w:val="24"/>
          <w:szCs w:val="24"/>
        </w:rPr>
        <w:t>grabará</w:t>
      </w:r>
      <w:r w:rsidR="00D41998">
        <w:rPr>
          <w:sz w:val="24"/>
          <w:szCs w:val="24"/>
        </w:rPr>
        <w:t xml:space="preserve"> el execution time, la api key que ejecuto la funcion, el nivel de subscripcion usado, el REST method usado, el nombre del endpoint, y el status code que va a ser devuelto.</w:t>
      </w:r>
    </w:p>
    <w:p w14:paraId="7696BAE1" w14:textId="505D7921" w:rsidR="006E342B" w:rsidRDefault="006E342B">
      <w:pPr>
        <w:rPr>
          <w:sz w:val="24"/>
          <w:szCs w:val="24"/>
        </w:rPr>
      </w:pPr>
      <w:r>
        <w:rPr>
          <w:sz w:val="24"/>
          <w:szCs w:val="24"/>
        </w:rPr>
        <w:t>MongoDB container: Base de Datos No Relacional. Se encargará de almacenar los api keys, junto con su nivel de subscripcion, en conjunto a todos los logs grabados.</w:t>
      </w:r>
    </w:p>
    <w:p w14:paraId="102A8EF4" w14:textId="55F1F1E7" w:rsidR="006E342B" w:rsidRDefault="006E342B" w:rsidP="006E342B">
      <w:pPr>
        <w:pStyle w:val="Heading2"/>
      </w:pPr>
      <w:r>
        <w:t>Ejecucion del Projecto</w:t>
      </w:r>
    </w:p>
    <w:p w14:paraId="6F3D606C" w14:textId="6E3024C6" w:rsidR="006E342B" w:rsidRDefault="006E342B" w:rsidP="006E342B">
      <w:pPr>
        <w:rPr>
          <w:sz w:val="24"/>
          <w:szCs w:val="24"/>
        </w:rPr>
      </w:pPr>
      <w:r>
        <w:rPr>
          <w:sz w:val="24"/>
          <w:szCs w:val="24"/>
        </w:rPr>
        <w:t>Nuestra aplicación se podra ejecutar utilizando el comando “docker-compose up” estando localizado en el directorio raiz de la aplicación.</w:t>
      </w:r>
    </w:p>
    <w:p w14:paraId="3613B136" w14:textId="6333CDFB" w:rsidR="006E342B" w:rsidRDefault="004B3C02" w:rsidP="004B3C02">
      <w:pPr>
        <w:pStyle w:val="Heading2"/>
      </w:pPr>
      <w:r>
        <w:t>Entrenamiento del Modelo</w:t>
      </w:r>
    </w:p>
    <w:p w14:paraId="0F90622A" w14:textId="0065B2B1" w:rsidR="004B3C02" w:rsidRDefault="004B3C02" w:rsidP="004B3C02">
      <w:pPr>
        <w:rPr>
          <w:sz w:val="24"/>
          <w:szCs w:val="24"/>
        </w:rPr>
      </w:pPr>
      <w:r>
        <w:rPr>
          <w:sz w:val="24"/>
          <w:szCs w:val="24"/>
        </w:rPr>
        <w:t>Para realizar el entrenamiento del modelo, se debera tener instalada en su instalacion de python la librería de pykeen. Se debera ejecutar el notebook train_transH.ipynb y asegurarse de que se esta usando la librería compatible con CUDA si se esta ejecutando en una placa grafica geforce RTX o GTX, ya que los tiempos de ejecucion disminuyen una gran cantidad usando CUDA para entrenar el modelo.</w:t>
      </w:r>
    </w:p>
    <w:p w14:paraId="2AC2B6C2" w14:textId="32366A44" w:rsidR="004B3C02" w:rsidRDefault="004B3C02" w:rsidP="004B3C02">
      <w:pPr>
        <w:pStyle w:val="Heading2"/>
      </w:pPr>
      <w:r>
        <w:t>Funcionamiento del servicio</w:t>
      </w:r>
    </w:p>
    <w:p w14:paraId="0973CAA7" w14:textId="2C984F6B" w:rsidR="004B3C02" w:rsidRDefault="004B3C02" w:rsidP="004B3C02">
      <w:pPr>
        <w:rPr>
          <w:sz w:val="24"/>
          <w:szCs w:val="24"/>
        </w:rPr>
      </w:pPr>
      <w:r>
        <w:rPr>
          <w:sz w:val="24"/>
          <w:szCs w:val="24"/>
        </w:rPr>
        <w:t>El servicio toma un array de enteros, y se hara la comparacion usando los ids de propiedades a comparar. El resultado nos dara la probabilidad de que ambas propiedades sean similares.</w:t>
      </w:r>
    </w:p>
    <w:p w14:paraId="6545EACD" w14:textId="77777777" w:rsidR="004B3C02" w:rsidRPr="004B3C02" w:rsidRDefault="004B3C02" w:rsidP="004B3C02">
      <w:pPr>
        <w:rPr>
          <w:sz w:val="24"/>
          <w:szCs w:val="24"/>
        </w:rPr>
      </w:pPr>
    </w:p>
    <w:p w14:paraId="1D81949B" w14:textId="77777777" w:rsidR="006E342B" w:rsidRDefault="006E342B">
      <w:pPr>
        <w:rPr>
          <w:sz w:val="24"/>
          <w:szCs w:val="24"/>
        </w:rPr>
      </w:pPr>
    </w:p>
    <w:p w14:paraId="68DB1DAB" w14:textId="7D8E4337" w:rsidR="00A673FA" w:rsidRPr="00C00193" w:rsidRDefault="00A673FA"/>
    <w:sectPr w:rsidR="00A673FA" w:rsidRPr="00C00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0B"/>
    <w:rsid w:val="001F3908"/>
    <w:rsid w:val="004B3C02"/>
    <w:rsid w:val="006017DA"/>
    <w:rsid w:val="006E342B"/>
    <w:rsid w:val="00813E60"/>
    <w:rsid w:val="008F7E80"/>
    <w:rsid w:val="00A673FA"/>
    <w:rsid w:val="00AE4B0B"/>
    <w:rsid w:val="00C00193"/>
    <w:rsid w:val="00D41998"/>
    <w:rsid w:val="00D5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4023C"/>
  <w15:chartTrackingRefBased/>
  <w15:docId w15:val="{74817727-10FE-4E6C-9B60-55FB08B3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AR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193"/>
  </w:style>
  <w:style w:type="paragraph" w:styleId="Heading1">
    <w:name w:val="heading 1"/>
    <w:basedOn w:val="Normal"/>
    <w:next w:val="Normal"/>
    <w:link w:val="Heading1Char"/>
    <w:uiPriority w:val="9"/>
    <w:qFormat/>
    <w:rsid w:val="00C0019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19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1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1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1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1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1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1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1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019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19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19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19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19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193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19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19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0019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193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19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0193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0019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1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193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193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19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C00193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019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C00193"/>
    <w:rPr>
      <w:b/>
      <w:bCs/>
    </w:rPr>
  </w:style>
  <w:style w:type="character" w:styleId="Emphasis">
    <w:name w:val="Emphasis"/>
    <w:basedOn w:val="DefaultParagraphFont"/>
    <w:uiPriority w:val="20"/>
    <w:qFormat/>
    <w:rsid w:val="00C00193"/>
    <w:rPr>
      <w:i/>
      <w:iCs/>
    </w:rPr>
  </w:style>
  <w:style w:type="paragraph" w:styleId="NoSpacing">
    <w:name w:val="No Spacing"/>
    <w:uiPriority w:val="1"/>
    <w:qFormat/>
    <w:rsid w:val="00C0019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0019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C00193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C0019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1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B12E1-A104-4096-8BFB-BD3C43E65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Gamal Lascano Hassen</dc:creator>
  <cp:keywords/>
  <dc:description/>
  <cp:lastModifiedBy>Gamal Lascano Hassen</cp:lastModifiedBy>
  <cp:revision>4</cp:revision>
  <dcterms:created xsi:type="dcterms:W3CDTF">2025-02-16T00:15:00Z</dcterms:created>
  <dcterms:modified xsi:type="dcterms:W3CDTF">2025-02-16T18:36:00Z</dcterms:modified>
</cp:coreProperties>
</file>