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3864"/>
          <w:sz w:val="44"/>
          <w:szCs w:val="44"/>
        </w:rPr>
        <w:t xml:space="preserve">SmartBugs Obfuscation Study</w:t>
      </w:r>
    </w:p>
    <w:p>
      <w:pPr>
        <w:spacing w:before="0" w:after="200"/>
        <w:jc w:val="center"/>
      </w:pPr>
      <w:r>
        <w:rPr>
          <w:rFonts w:ascii="Arial" w:cs="Arial" w:eastAsia="Arial" w:hAnsi="Arial"/>
          <w:b/>
          <w:bCs/>
          <w:color w:val="1F5C8B"/>
          <w:sz w:val="32"/>
          <w:szCs w:val="32"/>
        </w:rPr>
        <w:t xml:space="preserve">Complete Observations &amp; Analysis</w:t>
      </w:r>
    </w:p>
    <w:p>
      <w:pPr>
        <w:spacing w:before="0" w:after="600"/>
        <w:jc w:val="center"/>
      </w:pPr>
      <w:r>
        <w:rPr>
          <w:rFonts w:ascii="Arial" w:cs="Arial" w:eastAsia="Arial" w:hAnsi="Arial"/>
          <w:i/>
          <w:iCs/>
          <w:color w:val="444444"/>
          <w:sz w:val="24"/>
          <w:szCs w:val="24"/>
        </w:rPr>
        <w:t xml:space="preserve">Batches 01 – 05  |  Bytecode Analysis + Tool Efficiency</w:t>
      </w:r>
    </w:p>
    <w:p>
      <w:pPr>
        <w:pBdr>
          <w:bottom w:val="single" w:color="1F3864" w:sz="6" w:space="1"/>
        </w:pBdr>
        <w:spacing w:before="120" w:after="120"/>
      </w:pPr>
    </w:p>
    <w:p>
      <w:pPr>
        <w:spacing w:before="60" w:after="60" w:line="276" w:lineRule="auto"/>
        <w:jc w:val="left"/>
      </w:pPr>
      <w:r>
        <w:rPr>
          <w:rFonts w:ascii="Arial" w:cs="Arial" w:eastAsia="Arial" w:hAnsi="Arial"/>
          <w:b/>
          <w:bCs/>
          <w:i w:val="false"/>
          <w:iCs w:val="false"/>
          <w:color w:val="000000"/>
          <w:sz w:val="20"/>
          <w:szCs w:val="20"/>
        </w:rPr>
        <w:t xml:space="preserve">Study Scope: </w:t>
      </w:r>
      <w:r>
        <w:rPr>
          <w:rFonts w:ascii="Arial" w:cs="Arial" w:eastAsia="Arial" w:hAnsi="Arial"/>
          <w:b w:val="false"/>
          <w:bCs w:val="false"/>
          <w:i w:val="false"/>
          <w:iCs w:val="false"/>
          <w:color w:val="000000"/>
          <w:sz w:val="20"/>
          <w:szCs w:val="20"/>
        </w:rPr>
        <w:t xml:space="preserve">5 batches of 200 Solidity smart contracts each, with obfuscated counterparts. Four SmartBugs tools tested: Mythril, Slither, Oyente, Osiris. 19 compiled bytecode pairs produced. All observations are drawn from measured data across B01–B05.</w:t>
      </w:r>
    </w:p>
    <w:p>
      <w:pPr>
        <w:spacing w:before="60" w:after="60" w:line="276" w:lineRule="auto"/>
        <w:jc w:val="left"/>
      </w:pPr>
      <w:r>
        <w:rPr>
          <w:rFonts w:ascii="Arial" w:cs="Arial" w:eastAsia="Arial" w:hAnsi="Arial"/>
          <w:b/>
          <w:bCs/>
          <w:i w:val="false"/>
          <w:iCs w:val="false"/>
          <w:color w:val="000000"/>
          <w:sz w:val="20"/>
          <w:szCs w:val="20"/>
        </w:rPr>
        <w:t xml:space="preserve">Obfuscation Techniques Applied: </w:t>
      </w:r>
      <w:r>
        <w:rPr>
          <w:rFonts w:ascii="Arial" w:cs="Arial" w:eastAsia="Arial" w:hAnsi="Arial"/>
          <w:b w:val="false"/>
          <w:bCs w:val="false"/>
          <w:i w:val="false"/>
          <w:iCs w:val="false"/>
          <w:color w:val="000000"/>
          <w:sz w:val="20"/>
          <w:szCs w:val="20"/>
        </w:rPr>
        <w:t xml:space="preserve">T1 (identifier renaming using Ox-hash strings), T2 (struct-packing — scalar state variables packed into structs), T3 (flat-file whitespace removal). Applied individually or in combination.</w:t>
      </w:r>
    </w:p>
    <w:p>
      <w:pPr>
        <w:spacing w:before="60" w:after="60" w:line="276" w:lineRule="auto"/>
        <w:jc w:val="left"/>
      </w:pPr>
      <w:r>
        <w:rPr>
          <w:rFonts w:ascii="Arial" w:cs="Arial" w:eastAsia="Arial" w:hAnsi="Arial"/>
          <w:b w:val="false"/>
          <w:bCs w:val="false"/>
          <w:i w:val="false"/>
          <w:iCs w:val="false"/>
          <w:color w:val="000000"/>
          <w:sz w:val="20"/>
          <w:szCs w:val="20"/>
        </w:rPr>
        <w:t xml:space="preserve">This document explains every key observation in plain language — no formulas, no jargon. Just what happened and why it matters.</w:t>
      </w:r>
    </w:p>
    <w:p>
      <w:r>
        <w:br w:type="page"/>
      </w:r>
    </w:p>
    <w:p>
      <w:pPr>
        <w:pStyle w:val="Heading1"/>
        <w:spacing w:before="300" w:after="120"/>
      </w:pPr>
      <w:r>
        <w:rPr>
          <w:rFonts w:ascii="Arial" w:cs="Arial" w:eastAsia="Arial" w:hAnsi="Arial"/>
          <w:b/>
          <w:bCs/>
          <w:color w:val="1F3864"/>
          <w:sz w:val="28"/>
          <w:szCs w:val="28"/>
        </w:rPr>
        <w:t xml:space="preserve">PART 1: What Obfuscation Did to the Bytecode</w:t>
      </w:r>
    </w:p>
    <w:p>
      <w:pPr>
        <w:spacing w:before="60" w:after="60" w:line="276" w:lineRule="auto"/>
        <w:jc w:val="left"/>
      </w:pPr>
      <w:r>
        <w:rPr>
          <w:rFonts w:ascii="Arial" w:cs="Arial" w:eastAsia="Arial" w:hAnsi="Arial"/>
          <w:b w:val="false"/>
          <w:bCs w:val="false"/>
          <w:i w:val="false"/>
          <w:iCs w:val="false"/>
          <w:color w:val="000000"/>
          <w:sz w:val="20"/>
          <w:szCs w:val="20"/>
        </w:rPr>
        <w:t xml:space="preserve">Before we look at whether tools could detect vulnerabilities, we need to understand what the obfuscation actually did to the compiled code — the bytecode that gets deployed to the Ethereum blockchain. We measured this across 19 pairs of original vs obfuscated contracts that Hardhat could successfully compile.</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1.1  Obfuscation Did Not Always Change the Bytecode Size</w:t>
      </w:r>
    </w:p>
    <w:p>
      <w:pPr>
        <w:spacing w:before="60" w:after="60" w:line="276" w:lineRule="auto"/>
        <w:jc w:val="left"/>
      </w:pPr>
      <w:r>
        <w:rPr>
          <w:rFonts w:ascii="Arial" w:cs="Arial" w:eastAsia="Arial" w:hAnsi="Arial"/>
          <w:b w:val="false"/>
          <w:bCs w:val="false"/>
          <w:i w:val="false"/>
          <w:iCs w:val="false"/>
          <w:color w:val="000000"/>
          <w:sz w:val="20"/>
          <w:szCs w:val="20"/>
        </w:rPr>
        <w:t xml:space="preserve">One of the most surprising findings is that heavily obfuscating a Solidity contract does not necessarily make the compiled bytecode larger or smaller. In many cases, the bytecode came out exactly the same number of bytes as the original.</w:t>
      </w:r>
    </w:p>
    <w:p>
      <w:pPr>
        <w:spacing w:before="60" w:after="60" w:line="276" w:lineRule="auto"/>
        <w:jc w:val="left"/>
      </w:pPr>
      <w:r>
        <w:rPr>
          <w:rFonts w:ascii="Arial" w:cs="Arial" w:eastAsia="Arial" w:hAnsi="Arial"/>
          <w:b w:val="false"/>
          <w:bCs w:val="false"/>
          <w:i w:val="false"/>
          <w:iCs w:val="false"/>
          <w:color w:val="000000"/>
          <w:sz w:val="20"/>
          <w:szCs w:val="20"/>
        </w:rPr>
        <w:t xml:space="preserve">This happens because of how Ethereum's Virtual Machine (EVM) works. When you write a function name like 'transfer' or 'addUser', that name never makes it into the final bytecode. Instead, Solidity computes a short 4-byte fingerprint (a keccak256 hash) of the function signature and stores that instead. So whether you rename the function to 'transfer' or to 'Ox4ef01f086c4273f849c8b2f13b127544a0bfd67b', the compiled output is identical in size — only the CBOR metadata hash at the very end changes.</w:t>
      </w:r>
    </w:p>
    <w:p>
      <w:pPr>
        <w:pBdr>
          <w:left w:val="single" w:color="1F3864" w:sz="8"/>
        </w:pBdr>
        <w:shd w:fill="D5F5E3" w:color="auto" w:val="clear"/>
        <w:spacing w:before="120" w:after="120"/>
        <w:ind w:left="280" w:right="200"/>
      </w:pPr>
      <w:r>
        <w:rPr>
          <w:rFonts w:ascii="Arial" w:cs="Arial" w:eastAsia="Arial" w:hAnsi="Arial"/>
          <w:b/>
          <w:bCs/>
          <w:color w:val="1F3864"/>
          <w:sz w:val="20"/>
          <w:szCs w:val="20"/>
        </w:rPr>
        <w:t xml:space="preserve">Key Example — </w:t>
      </w:r>
      <w:r>
        <w:rPr>
          <w:rFonts w:ascii="Arial" w:cs="Arial" w:eastAsia="Arial" w:hAnsi="Arial"/>
          <w:color w:val="000000"/>
          <w:sz w:val="20"/>
          <w:szCs w:val="20"/>
        </w:rPr>
        <w:t xml:space="preserve">B03/contract_101 (FastnFurious): Fully obfuscated with T1+T2+T3, all identifiers renamed to Ox-hashes — yet the bytecode came out exactly 5,397 bytes, identical to the original 5,397 bytes. 60% of the characters were different, but the file was the same size.</w:t>
      </w:r>
    </w:p>
    <w:p>
      <w:pPr>
        <w:spacing w:before="60" w:after="60" w:line="276" w:lineRule="auto"/>
        <w:jc w:val="left"/>
      </w:pPr>
      <w:r>
        <w:rPr>
          <w:rFonts w:ascii="Arial" w:cs="Arial" w:eastAsia="Arial" w:hAnsi="Arial"/>
          <w:b w:val="false"/>
          <w:bCs w:val="false"/>
          <w:i w:val="false"/>
          <w:iCs w:val="false"/>
          <w:color w:val="000000"/>
          <w:sz w:val="20"/>
          <w:szCs w:val="20"/>
        </w:rPr>
        <w:t xml:space="preserve">When size DID change — specifically when bytecode got smaller (compressed) — it was always because of T2 struct-packing. This technique packs multiple state variables into a single struct, removing redundant storage read/write operations from the bytecode and making it genuinely shorter.</w:t>
      </w:r>
    </w:p>
    <w:p>
      <w:pPr>
        <w:pBdr>
          <w:left w:val="single" w:color="1F3864" w:sz="8"/>
        </w:pBdr>
        <w:shd w:fill="FCE4D6" w:color="auto" w:val="clear"/>
        <w:spacing w:before="120" w:after="120"/>
        <w:ind w:left="280" w:right="200"/>
      </w:pPr>
      <w:r>
        <w:rPr>
          <w:rFonts w:ascii="Arial" w:cs="Arial" w:eastAsia="Arial" w:hAnsi="Arial"/>
          <w:b/>
          <w:bCs/>
          <w:color w:val="1F3864"/>
          <w:sz w:val="20"/>
          <w:szCs w:val="20"/>
        </w:rPr>
        <w:t xml:space="preserve">Key Examples — </w:t>
      </w:r>
      <w:r>
        <w:rPr>
          <w:rFonts w:ascii="Arial" w:cs="Arial" w:eastAsia="Arial" w:hAnsi="Arial"/>
          <w:color w:val="000000"/>
          <w:sz w:val="20"/>
          <w:szCs w:val="20"/>
        </w:rPr>
        <w:t xml:space="preserve">B03/c131: 1,762B → 1,618B (−144B compressed). B03/c180: 225B → 174B (−51B compressed, a 22.7% reduction from packing just 1 variable). B01/c056: 3,904B → 3,274B (−630B, largest absolute compression).</w:t>
      </w:r>
    </w:p>
    <w:p>
      <w:pPr>
        <w:spacing w:before="60" w:after="60" w:line="276" w:lineRule="auto"/>
        <w:jc w:val="left"/>
      </w:pPr>
      <w:r>
        <w:rPr>
          <w:rFonts w:ascii="Arial" w:cs="Arial" w:eastAsia="Arial" w:hAnsi="Arial"/>
          <w:b w:val="false"/>
          <w:bCs w:val="false"/>
          <w:i w:val="false"/>
          <w:iCs w:val="false"/>
          <w:color w:val="000000"/>
          <w:sz w:val="20"/>
          <w:szCs w:val="20"/>
        </w:rPr>
        <w:t xml:space="preserve">The only time bytecode grew larger (expanded) was in a small number of B01 contracts where obfuscation introduced additional dispatch logic. This was rare — only 3 out of 13 B01 pairs expanded.</w:t>
      </w:r>
    </w:p>
    <w:p>
      <w:pPr>
        <w:pStyle w:val="Heading2"/>
        <w:spacing w:before="240" w:after="100"/>
      </w:pPr>
      <w:r>
        <w:rPr>
          <w:rFonts w:ascii="Arial" w:cs="Arial" w:eastAsia="Arial" w:hAnsi="Arial"/>
          <w:b/>
          <w:bCs/>
          <w:color w:val="1F5C8B"/>
          <w:sz w:val="24"/>
          <w:szCs w:val="24"/>
        </w:rPr>
        <w:t xml:space="preserve">1.2  The Bytecode Was Heavily Different Internally Even When the Same Size</w:t>
      </w:r>
    </w:p>
    <w:p>
      <w:pPr>
        <w:spacing w:before="60" w:after="60" w:line="276" w:lineRule="auto"/>
        <w:jc w:val="left"/>
      </w:pPr>
      <w:r>
        <w:rPr>
          <w:rFonts w:ascii="Arial" w:cs="Arial" w:eastAsia="Arial" w:hAnsi="Arial"/>
          <w:b w:val="false"/>
          <w:bCs w:val="false"/>
          <w:i w:val="false"/>
          <w:iCs w:val="false"/>
          <w:color w:val="000000"/>
          <w:sz w:val="20"/>
          <w:szCs w:val="20"/>
        </w:rPr>
        <w:t xml:space="preserve">Just because the bytecode stayed the same size does not mean it stayed the same. Inside, the bytes were shuffled around dramatically. This is the core of what struct-packing does — it moves where state variables are stored in the contract's memory layout, which causes all the instructions that read and write those variables to shift positions throughout the entire bytecode.</w:t>
      </w:r>
    </w:p>
    <w:p>
      <w:pPr>
        <w:spacing w:before="60" w:after="60" w:line="276" w:lineRule="auto"/>
        <w:jc w:val="left"/>
      </w:pPr>
      <w:r>
        <w:rPr>
          <w:rFonts w:ascii="Arial" w:cs="Arial" w:eastAsia="Arial" w:hAnsi="Arial"/>
          <w:b w:val="false"/>
          <w:bCs w:val="false"/>
          <w:i w:val="false"/>
          <w:iCs w:val="false"/>
          <w:color w:val="000000"/>
          <w:sz w:val="20"/>
          <w:szCs w:val="20"/>
        </w:rPr>
        <w:t xml:space="preserve">We measured this using three complementary approaches: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Positional Similarity: What percentage of bytes are in the exact same position in both files? Think of it like comparing two sentences word by word at the same character positions.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Jaccard Similarity: What patterns (4-byte windows) appear in both files, regardless of where they appear? This catches shared opcode sequences even if they've been moved around.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LCS (Longest Common Subsequence): What is the longest thread of code that appears in the same ORDER in both files, even if there are gaps between the matching parts?</w:t>
      </w:r>
    </w:p>
    <w:p>
      <w:pPr>
        <w:spacing w:before="60" w:after="60" w:line="276" w:lineRule="auto"/>
        <w:jc w:val="left"/>
      </w:pPr>
      <w:r>
        <w:rPr>
          <w:rFonts w:ascii="Arial" w:cs="Arial" w:eastAsia="Arial" w:hAnsi="Arial"/>
          <w:b w:val="false"/>
          <w:bCs w:val="false"/>
          <w:i w:val="false"/>
          <w:iCs w:val="false"/>
          <w:color w:val="000000"/>
          <w:sz w:val="20"/>
          <w:szCs w:val="20"/>
        </w:rPr>
        <w:t xml:space="preserve">Together, these three metrics tell a rich story about what kind of obfuscation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100"/>
        <w:gridCol w:w="2860"/>
      </w:tblGrid>
      <w:tr>
        <w:tc>
          <w:tcPr>
            <w:tcW w:type="dxa" w:w="28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Bytecode Pair</w:t>
            </w:r>
          </w:p>
        </w:tc>
        <w:tc>
          <w:tcPr>
            <w:tcW w:type="dxa" w:w="13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Positional%</w:t>
            </w:r>
          </w:p>
        </w:tc>
        <w:tc>
          <w:tcPr>
            <w:tcW w:type="dxa" w:w="13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Jaccard%</w:t>
            </w:r>
          </w:p>
        </w:tc>
        <w:tc>
          <w:tcPr>
            <w:tcW w:type="dxa" w:w="11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LCS%</w:t>
            </w:r>
          </w:p>
        </w:tc>
        <w:tc>
          <w:tcPr>
            <w:tcW w:type="dxa" w:w="28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What This Means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B01/c012 (T3 only)</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97.3%</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82.2%</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98.2%</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Barely changed — whitespace removal only</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B01/c003 (T2 dominant)</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14.6%</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62.3%</w:t>
            </w:r>
          </w:p>
        </w:tc>
        <w:tc>
          <w:tcPr>
            <w:tcW w:type="dxa" w:w="1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69.9%</w:t>
            </w:r>
          </w:p>
        </w:tc>
        <w:tc>
          <w:tcPr>
            <w:tcW w:type="dxa" w:w="2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Heavily reordered — same blocks, different positions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B03/c131 (T1+T2+T3)</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31.7%</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50.0%</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92.4%</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Logic sequence preserved despite byte-level chaos</w:t>
            </w:r>
          </w:p>
        </w:tc>
      </w:tr>
      <w:tr>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B03/c180 (T2 on 1 var)</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17.8%</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45.6%</w:t>
            </w:r>
          </w:p>
        </w:tc>
        <w:tc>
          <w:tcPr>
            <w:tcW w:type="dxa" w:w="11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73.2%</w:t>
            </w:r>
          </w:p>
        </w:tc>
        <w:tc>
          <w:tcPr>
            <w:tcW w:type="dxa" w:w="28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Strongest positional disruption from just 1 packed variable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B02/c191 (REVERT STUB)</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0.09%</w:t>
            </w:r>
          </w:p>
        </w:tc>
        <w:tc>
          <w:tcPr>
            <w:tcW w:type="dxa" w:w="1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1.5%</w:t>
            </w:r>
          </w:p>
        </w:tc>
        <w:tc>
          <w:tcPr>
            <w:tcW w:type="dxa" w:w="1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6.6%</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Not a real comparison — Solc produced a broken stub</w:t>
            </w:r>
          </w:p>
        </w:tc>
      </w:tr>
    </w:tbl>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1F5C8B"/>
          <w:sz w:val="24"/>
          <w:szCs w:val="24"/>
        </w:rPr>
        <w:t xml:space="preserve">1.3  There Is a Clear Fingerprint for Struct-Packing (T2)</w:t>
      </w:r>
    </w:p>
    <w:p>
      <w:pPr>
        <w:spacing w:before="60" w:after="60" w:line="276" w:lineRule="auto"/>
        <w:jc w:val="left"/>
      </w:pPr>
      <w:r>
        <w:rPr>
          <w:rFonts w:ascii="Arial" w:cs="Arial" w:eastAsia="Arial" w:hAnsi="Arial"/>
          <w:b w:val="false"/>
          <w:bCs w:val="false"/>
          <w:i w:val="false"/>
          <w:iCs w:val="false"/>
          <w:color w:val="000000"/>
          <w:sz w:val="20"/>
          <w:szCs w:val="20"/>
        </w:rPr>
        <w:t xml:space="preserve">One of the most valuable technical discoveries of this study is that you can tell from the bytecode alone — without looking at the source code — whether struct-packing (T2) was applied. The fingerprint is this: when the Jaccard similarity score is significantly higher than the positional similarity score, it means the same opcode blocks exist in both bytecodes but at different positions.</w:t>
      </w:r>
    </w:p>
    <w:p>
      <w:pPr>
        <w:spacing w:before="60" w:after="60" w:line="276" w:lineRule="auto"/>
        <w:jc w:val="left"/>
      </w:pPr>
      <w:r>
        <w:rPr>
          <w:rFonts w:ascii="Arial" w:cs="Arial" w:eastAsia="Arial" w:hAnsi="Arial"/>
          <w:b w:val="false"/>
          <w:bCs w:val="false"/>
          <w:i w:val="false"/>
          <w:iCs w:val="false"/>
          <w:color w:val="000000"/>
          <w:sz w:val="20"/>
          <w:szCs w:val="20"/>
        </w:rPr>
        <w:t xml:space="preserve">This gap (Jaccard minus Positional) directly reflects how much the storage layout was reordered: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Small or zero gap: Only whitespace or mild identifier changes. The bytecode positions are mostly intact.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Gap of +15 to +30: Moderate struct-packing — some state variables moved, causing downstream position shifts.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Gap above +30: Heavy struct-packing dominates — the same code blocks are there, but at very different positions.</w:t>
      </w:r>
    </w:p>
    <w:p>
      <w:pPr>
        <w:pBdr>
          <w:left w:val="single" w:color="1F3864" w:sz="8"/>
        </w:pBdr>
        <w:shd w:fill="FCE4D6" w:color="auto" w:val="clear"/>
        <w:spacing w:before="120" w:after="120"/>
        <w:ind w:left="280" w:right="200"/>
      </w:pPr>
      <w:r>
        <w:rPr>
          <w:rFonts w:ascii="Arial" w:cs="Arial" w:eastAsia="Arial" w:hAnsi="Arial"/>
          <w:b/>
          <w:bCs/>
          <w:color w:val="1F3864"/>
          <w:sz w:val="20"/>
          <w:szCs w:val="20"/>
        </w:rPr>
        <w:t xml:space="preserve">Most Extreme Example — </w:t>
      </w:r>
      <w:r>
        <w:rPr>
          <w:rFonts w:ascii="Arial" w:cs="Arial" w:eastAsia="Arial" w:hAnsi="Arial"/>
          <w:color w:val="000000"/>
          <w:sz w:val="20"/>
          <w:szCs w:val="20"/>
        </w:rPr>
        <w:t xml:space="preserve">B01/c003 (Acid): Gap = +47.74 — Jaccard was 62.3% but Positional was only 14.6%. The same opcode patterns were present in both bytecodes but scattered to very different positions due to storage slot reordering. This is the clearest T2 signal in the entire dataset.</w:t>
      </w:r>
    </w:p>
    <w:p>
      <w:pPr>
        <w:pBdr>
          <w:left w:val="single" w:color="1F3864" w:sz="8"/>
        </w:pBdr>
        <w:shd w:fill="FCE4D6" w:color="auto" w:val="clear"/>
        <w:spacing w:before="120" w:after="120"/>
        <w:ind w:left="280" w:right="200"/>
      </w:pPr>
      <w:r>
        <w:rPr>
          <w:rFonts w:ascii="Arial" w:cs="Arial" w:eastAsia="Arial" w:hAnsi="Arial"/>
          <w:b/>
          <w:bCs/>
          <w:color w:val="1F3864"/>
          <w:sz w:val="20"/>
          <w:szCs w:val="20"/>
        </w:rPr>
        <w:t xml:space="preserve">Purest Single-Variable Example — </w:t>
      </w:r>
      <w:r>
        <w:rPr>
          <w:rFonts w:ascii="Arial" w:cs="Arial" w:eastAsia="Arial" w:hAnsi="Arial"/>
          <w:color w:val="000000"/>
          <w:sz w:val="20"/>
          <w:szCs w:val="20"/>
        </w:rPr>
        <w:t xml:space="preserve">B03/c180 (Counter): Just ONE state variable was packed into a struct. Yet this caused a gap of +27.83, dropping positional similarity to 17.8%. Even one struct-packed variable restructures the entire downstream bytecode.</w:t>
      </w:r>
    </w:p>
    <w:p>
      <w:pPr>
        <w:spacing w:before="60" w:after="60" w:line="276" w:lineRule="auto"/>
        <w:jc w:val="left"/>
      </w:pPr>
      <w:r>
        <w:rPr>
          <w:rFonts w:ascii="Arial" w:cs="Arial" w:eastAsia="Arial" w:hAnsi="Arial"/>
          <w:b w:val="false"/>
          <w:bCs w:val="false"/>
          <w:i w:val="false"/>
          <w:iCs w:val="false"/>
          <w:color w:val="000000"/>
          <w:sz w:val="20"/>
          <w:szCs w:val="20"/>
        </w:rPr>
        <w:t xml:space="preserve">When Positional similarity was high (above 90%) and the gap was small or negative, it meant the obfuscation was purely surface-level — just whitespace removal or trivial renames. The underlying bytecode was essentially unchanged.</w:t>
      </w:r>
    </w:p>
    <w:p>
      <w:pPr>
        <w:pStyle w:val="Heading2"/>
        <w:spacing w:before="240" w:after="100"/>
      </w:pPr>
      <w:r>
        <w:rPr>
          <w:rFonts w:ascii="Arial" w:cs="Arial" w:eastAsia="Arial" w:hAnsi="Arial"/>
          <w:b/>
          <w:bCs/>
          <w:color w:val="1F5C8B"/>
          <w:sz w:val="24"/>
          <w:szCs w:val="24"/>
        </w:rPr>
        <w:t xml:space="preserve">1.4  The Metadata Hash Always Changed</w:t>
      </w:r>
    </w:p>
    <w:p>
      <w:pPr>
        <w:spacing w:before="60" w:after="60" w:line="276" w:lineRule="auto"/>
        <w:jc w:val="left"/>
      </w:pPr>
      <w:r>
        <w:rPr>
          <w:rFonts w:ascii="Arial" w:cs="Arial" w:eastAsia="Arial" w:hAnsi="Arial"/>
          <w:b w:val="false"/>
          <w:bCs w:val="false"/>
          <w:i w:val="false"/>
          <w:iCs w:val="false"/>
          <w:color w:val="000000"/>
          <w:sz w:val="20"/>
          <w:szCs w:val="20"/>
        </w:rPr>
        <w:t xml:space="preserve">Every compiled Solidity contract ends with a small chunk of data (43 bytes) called the CBOR metadata hash. This is an automatically appended fingerprint that encodes information about the source file — the compiler version, the optimisation settings, and a hash of the source code itself.</w:t>
      </w:r>
    </w:p>
    <w:p>
      <w:pPr>
        <w:spacing w:before="60" w:after="60" w:line="276" w:lineRule="auto"/>
        <w:jc w:val="left"/>
      </w:pPr>
      <w:r>
        <w:rPr>
          <w:rFonts w:ascii="Arial" w:cs="Arial" w:eastAsia="Arial" w:hAnsi="Arial"/>
          <w:b w:val="false"/>
          <w:bCs w:val="false"/>
          <w:i w:val="false"/>
          <w:iCs w:val="false"/>
          <w:color w:val="000000"/>
          <w:sz w:val="20"/>
          <w:szCs w:val="20"/>
        </w:rPr>
        <w:t xml:space="preserve">Every single one of our 19 bytecode pairs showed this metadata hash changing. This is expected — even the tiniest change in the source (renaming one variable, removing one space) produces a completely different hash. What this tells us is that any forensic tool that tries to detect obfuscated contracts by checking the metadata hash will always succeed in flagging that a change occurred, but will never be able to tell HOW MUCH changed or WHY.</w:t>
      </w:r>
    </w:p>
    <w:p>
      <w:pPr>
        <w:pStyle w:val="Heading2"/>
        <w:spacing w:before="240" w:after="100"/>
      </w:pPr>
      <w:r>
        <w:rPr>
          <w:rFonts w:ascii="Arial" w:cs="Arial" w:eastAsia="Arial" w:hAnsi="Arial"/>
          <w:b/>
          <w:bCs/>
          <w:color w:val="1F5C8B"/>
          <w:sz w:val="24"/>
          <w:szCs w:val="24"/>
        </w:rPr>
        <w:t xml:space="preserve">1.5  The REVERT STUB — A New Failure Mode (B02/contract_191)</w:t>
      </w:r>
    </w:p>
    <w:p>
      <w:pPr>
        <w:spacing w:before="60" w:after="60" w:line="276" w:lineRule="auto"/>
        <w:jc w:val="left"/>
      </w:pPr>
      <w:r>
        <w:rPr>
          <w:rFonts w:ascii="Arial" w:cs="Arial" w:eastAsia="Arial" w:hAnsi="Arial"/>
          <w:b w:val="false"/>
          <w:bCs w:val="false"/>
          <w:i w:val="false"/>
          <w:iCs w:val="false"/>
          <w:color w:val="000000"/>
          <w:sz w:val="20"/>
          <w:szCs w:val="20"/>
        </w:rPr>
        <w:t xml:space="preserve">In Batch 02, we discovered a failure mode that had not been documented before in this context. When NicknameRegistrar was obfuscated, Hardhat did compile it — but what it produced was not a real contract. It was a tiny 53-byte file (from an original 8,179 bytes) that does nothing except immediately revert any transaction sent to it.</w:t>
      </w:r>
    </w:p>
    <w:p>
      <w:pPr>
        <w:spacing w:before="60" w:after="60" w:line="276" w:lineRule="auto"/>
        <w:jc w:val="left"/>
      </w:pPr>
      <w:r>
        <w:rPr>
          <w:rFonts w:ascii="Arial" w:cs="Arial" w:eastAsia="Arial" w:hAnsi="Arial"/>
          <w:b w:val="false"/>
          <w:bCs w:val="false"/>
          <w:i w:val="false"/>
          <w:iCs w:val="false"/>
          <w:color w:val="000000"/>
          <w:sz w:val="20"/>
          <w:szCs w:val="20"/>
        </w:rPr>
        <w:t xml:space="preserve">This happened because the obfuscation renamed all 15 of the contract's function names to 42-character Ox-hash strings. When Solc tried to build the function dispatch table (the part of the bytecode that routes incoming calls to the right function), it could not handle function signatures of that length. Rather than crashing completely, it generated a fallback: a contract that says 'I don't know how to handle anything — revert everything.'</w:t>
      </w:r>
    </w:p>
    <w:p>
      <w:pPr>
        <w:pBdr>
          <w:left w:val="single" w:color="1F3864" w:sz="8"/>
        </w:pBdr>
        <w:shd w:fill="FFE0E0" w:color="auto" w:val="clear"/>
        <w:spacing w:before="120" w:after="120"/>
        <w:ind w:left="280" w:right="200"/>
      </w:pPr>
      <w:r>
        <w:rPr>
          <w:rFonts w:ascii="Arial" w:cs="Arial" w:eastAsia="Arial" w:hAnsi="Arial"/>
          <w:b/>
          <w:bCs/>
          <w:color w:val="1F3864"/>
          <w:sz w:val="20"/>
          <w:szCs w:val="20"/>
        </w:rPr>
        <w:t xml:space="preserve">What the stub looks like — </w:t>
      </w:r>
      <w:r>
        <w:rPr>
          <w:rFonts w:ascii="Arial" w:cs="Arial" w:eastAsia="Arial" w:hAnsi="Arial"/>
          <w:color w:val="000000"/>
          <w:sz w:val="20"/>
          <w:szCs w:val="20"/>
        </w:rPr>
        <w:t xml:space="preserve">PUSH1 0x80 → PUSH1 0x40 → MSTORE → PUSH1 0x00 → DUP1 → REVERT → STOP → [43-byte metadata hash]. That is the entire contract. Any call to it reverts immediately. There is no exploitable logic.</w:t>
      </w:r>
    </w:p>
    <w:p>
      <w:pPr>
        <w:spacing w:before="60" w:after="60" w:line="276" w:lineRule="auto"/>
        <w:jc w:val="left"/>
      </w:pPr>
      <w:r>
        <w:rPr>
          <w:rFonts w:ascii="Arial" w:cs="Arial" w:eastAsia="Arial" w:hAnsi="Arial"/>
          <w:b w:val="false"/>
          <w:bCs w:val="false"/>
          <w:i w:val="false"/>
          <w:iCs w:val="false"/>
          <w:color w:val="000000"/>
          <w:sz w:val="20"/>
          <w:szCs w:val="20"/>
        </w:rPr>
        <w:t xml:space="preserve">This is an important distinction from the B04/B05 failures where Hardhat simply could not compile at all. In B02/c191, Hardhat succeeded — it just produced a non-functional output. Both are failure modes, but they need to be diagnosed differently.</w:t>
      </w:r>
    </w:p>
    <w:p>
      <w:r>
        <w:br w:type="page"/>
      </w:r>
    </w:p>
    <w:p>
      <w:pPr>
        <w:pStyle w:val="Heading1"/>
        <w:spacing w:before="300" w:after="120"/>
      </w:pPr>
      <w:r>
        <w:rPr>
          <w:rFonts w:ascii="Arial" w:cs="Arial" w:eastAsia="Arial" w:hAnsi="Arial"/>
          <w:b/>
          <w:bCs/>
          <w:color w:val="1F3864"/>
          <w:sz w:val="28"/>
          <w:szCs w:val="28"/>
        </w:rPr>
        <w:t xml:space="preserve">PART 2: What Happened With Compilation Across the Five Batches</w:t>
      </w:r>
    </w:p>
    <w:p>
      <w:pPr>
        <w:spacing w:before="60" w:after="60" w:line="276" w:lineRule="auto"/>
        <w:jc w:val="left"/>
      </w:pPr>
      <w:r>
        <w:rPr>
          <w:rFonts w:ascii="Arial" w:cs="Arial" w:eastAsia="Arial" w:hAnsi="Arial"/>
          <w:b w:val="false"/>
          <w:bCs w:val="false"/>
          <w:i w:val="false"/>
          <w:iCs w:val="false"/>
          <w:color w:val="000000"/>
          <w:sz w:val="20"/>
          <w:szCs w:val="20"/>
        </w:rPr>
        <w:t xml:space="preserve">One of the most striking patterns in this study is how dramatically different the compilation success rate was across the five batches — not for the original contracts, but for the obfuscated ones.</w:t>
      </w:r>
    </w:p>
    <w:p>
      <w:pPr>
        <w:pBdr>
          <w:bottom w:val="single" w:color="1F3864"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Batch</w:t>
            </w:r>
          </w:p>
        </w:tc>
        <w:tc>
          <w:tcPr>
            <w:tcW w:type="dxa" w:w="28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Original Contracts Compiled</w:t>
            </w:r>
          </w:p>
        </w:tc>
        <w:tc>
          <w:tcPr>
            <w:tcW w:type="dxa" w:w="28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Obfuscated Contracts Compiled</w:t>
            </w:r>
          </w:p>
        </w:tc>
        <w:tc>
          <w:tcPr>
            <w:tcW w:type="dxa" w:w="17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What Happened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Batch 01</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14 out of 14</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13 out of 13 (92.9%)</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Almost all obf contracts compiled. Only mild obfuscation applied.</w:t>
            </w:r>
          </w:p>
        </w:tc>
      </w:tr>
      <w:tr>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Batch 02</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2 out of 2</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 genuine + 1 broken stub (~0.7%)</w:t>
            </w:r>
          </w:p>
        </w:tc>
        <w:tc>
          <w:tcPr>
            <w:tcW w:type="dxa" w:w="1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Near-total failure. Only minimal rename (c178) survived.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Batch 03</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3 out of 3</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3 out of 3 (100% of submitted)</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All 3 compiled — these were the lightest-obfuscated contracts in B03.</w:t>
            </w:r>
          </w:p>
        </w:tc>
      </w:tr>
      <w:tr>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Batch 04</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189 out of 200</w:t>
            </w:r>
          </w:p>
        </w:tc>
        <w:tc>
          <w:tcPr>
            <w:tcW w:type="dxa" w:w="28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 out of 200 (0%)</w:t>
            </w:r>
          </w:p>
        </w:tc>
        <w:tc>
          <w:tcPr>
            <w:tcW w:type="dxa" w:w="17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Total failure. Not a single obfuscated contract compiled.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Batch 05</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189 out of 200</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 out of 200 (0%)</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Total failure. Same as B04 — all failed at the Solc level.</w:t>
            </w:r>
          </w:p>
        </w:tc>
      </w:tr>
    </w:tbl>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1F5C8B"/>
          <w:sz w:val="24"/>
          <w:szCs w:val="24"/>
        </w:rPr>
        <w:t xml:space="preserve">2.1  Why Batch 01 Compiled Successfully</w:t>
      </w:r>
    </w:p>
    <w:p>
      <w:pPr>
        <w:spacing w:before="60" w:after="60" w:line="276" w:lineRule="auto"/>
        <w:jc w:val="left"/>
      </w:pPr>
      <w:r>
        <w:rPr>
          <w:rFonts w:ascii="Arial" w:cs="Arial" w:eastAsia="Arial" w:hAnsi="Arial"/>
          <w:b w:val="false"/>
          <w:bCs w:val="false"/>
          <w:i w:val="false"/>
          <w:iCs w:val="false"/>
          <w:color w:val="000000"/>
          <w:sz w:val="20"/>
          <w:szCs w:val="20"/>
        </w:rPr>
        <w:t xml:space="preserve">Batch 01 was a curated set of 14 contracts that were specifically selected because they were known to compile. The obfuscation applied to them was the gentler end of the spectrum — some were whitespace-only, some had class names renamed, and some had partial struct-packing. The Solidity compiler could tolerate these changes because the code remained syntactically valid and the identifier table didn't overflow.</w:t>
      </w:r>
    </w:p>
    <w:p>
      <w:pPr>
        <w:pStyle w:val="Heading2"/>
        <w:spacing w:before="240" w:after="100"/>
      </w:pPr>
      <w:r>
        <w:rPr>
          <w:rFonts w:ascii="Arial" w:cs="Arial" w:eastAsia="Arial" w:hAnsi="Arial"/>
          <w:b/>
          <w:bCs/>
          <w:color w:val="1F5C8B"/>
          <w:sz w:val="24"/>
          <w:szCs w:val="24"/>
        </w:rPr>
        <w:t xml:space="preserve">2.2  Why Batch 02 Almost Completely Failed</w:t>
      </w:r>
    </w:p>
    <w:p>
      <w:pPr>
        <w:spacing w:before="60" w:after="60" w:line="276" w:lineRule="auto"/>
        <w:jc w:val="left"/>
      </w:pPr>
      <w:r>
        <w:rPr>
          <w:rFonts w:ascii="Arial" w:cs="Arial" w:eastAsia="Arial" w:hAnsi="Arial"/>
          <w:b w:val="false"/>
          <w:bCs w:val="false"/>
          <w:i w:val="false"/>
          <w:iCs w:val="false"/>
          <w:color w:val="000000"/>
          <w:sz w:val="20"/>
          <w:szCs w:val="20"/>
        </w:rPr>
        <w:t xml:space="preserve">Batch 02 had 142 obfuscated contracts submitted to SmartBugs. Nearly all of them failed to compile. Two main failure modes: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NicknameRegistrar (c191): Had 15 functions, all renamed to Ox-hashes. Solc tried to build the function dispatch table and choked — producing the REVERT STUB described above.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All 140 others: Solc threw a fatal error before producing any bytecode. The combination of Ox-hash identifiers and struct-packing syntax overwhelmed Solc's parser.</w:t>
      </w:r>
    </w:p>
    <w:p>
      <w:pPr>
        <w:spacing w:before="60" w:after="60" w:line="276" w:lineRule="auto"/>
        <w:jc w:val="left"/>
      </w:pPr>
      <w:r>
        <w:rPr>
          <w:rFonts w:ascii="Arial" w:cs="Arial" w:eastAsia="Arial" w:hAnsi="Arial"/>
          <w:b w:val="false"/>
          <w:bCs w:val="false"/>
          <w:i w:val="false"/>
          <w:iCs w:val="false"/>
          <w:color w:val="000000"/>
          <w:sz w:val="20"/>
          <w:szCs w:val="20"/>
        </w:rPr>
        <w:t xml:space="preserve">The one exception — theRiver (c178) — had only its contract class name renamed. With nothing else changed, it compiled perfectly, and the vulnerability was still detectable.</w:t>
      </w:r>
    </w:p>
    <w:p>
      <w:pPr>
        <w:pStyle w:val="Heading2"/>
        <w:spacing w:before="240" w:after="100"/>
      </w:pPr>
      <w:r>
        <w:rPr>
          <w:rFonts w:ascii="Arial" w:cs="Arial" w:eastAsia="Arial" w:hAnsi="Arial"/>
          <w:b/>
          <w:bCs/>
          <w:color w:val="1F5C8B"/>
          <w:sz w:val="24"/>
          <w:szCs w:val="24"/>
        </w:rPr>
        <w:t xml:space="preserve">2.3  Why Batch 03 Compiled (and What Was Special About Those 3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The three Batch 03 contracts that compiled — FastnFurious (c101), EasyInvestForeverProtected2 (c131), and Counter (c180) — shared a crucial property: they had relatively few state variables.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Counter (c180): Only 1 state variable. Struct-packing had very little to do. The resulting obfuscated struct syntax was simple enough for Solc to accept.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EasyInvest (c131): 3 state variables. More complex but still within Solc's tolerance.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FastnFurious (c101): Larger contract but the identifier structure stayed within limits.</w:t>
      </w:r>
    </w:p>
    <w:p>
      <w:pPr>
        <w:spacing w:before="60" w:after="60" w:line="276" w:lineRule="auto"/>
        <w:jc w:val="left"/>
      </w:pPr>
      <w:r>
        <w:rPr>
          <w:rFonts w:ascii="Arial" w:cs="Arial" w:eastAsia="Arial" w:hAnsi="Arial"/>
          <w:b w:val="false"/>
          <w:bCs w:val="false"/>
          <w:i w:val="false"/>
          <w:iCs w:val="false"/>
          <w:color w:val="000000"/>
          <w:sz w:val="20"/>
          <w:szCs w:val="20"/>
        </w:rPr>
        <w:t xml:space="preserve">The 79 other B03 obfuscated contracts that were submitted to SmartBugs failed to compile because they had more state variables, more function complexity, or the Ox-hash identifiers pushed the symbol table past Solc's internal limits.</w:t>
      </w:r>
    </w:p>
    <w:p>
      <w:pPr>
        <w:pStyle w:val="Heading2"/>
        <w:spacing w:before="240" w:after="100"/>
      </w:pPr>
      <w:r>
        <w:rPr>
          <w:rFonts w:ascii="Arial" w:cs="Arial" w:eastAsia="Arial" w:hAnsi="Arial"/>
          <w:b/>
          <w:bCs/>
          <w:color w:val="1F5C8B"/>
          <w:sz w:val="24"/>
          <w:szCs w:val="24"/>
        </w:rPr>
        <w:t xml:space="preserve">2.4  Why Batches 04 and 05 Were Complete Failures</w:t>
      </w:r>
    </w:p>
    <w:p>
      <w:pPr>
        <w:spacing w:before="60" w:after="60" w:line="276" w:lineRule="auto"/>
        <w:jc w:val="left"/>
      </w:pPr>
      <w:r>
        <w:rPr>
          <w:rFonts w:ascii="Arial" w:cs="Arial" w:eastAsia="Arial" w:hAnsi="Arial"/>
          <w:b w:val="false"/>
          <w:bCs w:val="false"/>
          <w:i w:val="false"/>
          <w:iCs w:val="false"/>
          <w:color w:val="000000"/>
          <w:sz w:val="20"/>
          <w:szCs w:val="20"/>
        </w:rPr>
        <w:t xml:space="preserve">Batches 04 and 05 represent the saturation point — where obfuscation was applied so uniformly and aggressively that Solc could not compile a single obfuscated contract out of 200 attempted. The original contracts were fine (189/200 compiled), so this is entirely an obfuscation problem.</w:t>
      </w:r>
    </w:p>
    <w:p>
      <w:pPr>
        <w:spacing w:before="60" w:after="60" w:line="276" w:lineRule="auto"/>
        <w:jc w:val="left"/>
      </w:pPr>
      <w:r>
        <w:rPr>
          <w:rFonts w:ascii="Arial" w:cs="Arial" w:eastAsia="Arial" w:hAnsi="Arial"/>
          <w:b w:val="false"/>
          <w:bCs w:val="false"/>
          <w:i w:val="false"/>
          <w:iCs w:val="false"/>
          <w:color w:val="000000"/>
          <w:sz w:val="20"/>
          <w:szCs w:val="20"/>
        </w:rPr>
        <w:t xml:space="preserve">Four factors combined to produce this outcome: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Every identifier — not just class names, but every function, variable, event, and modifier — was renamed to a 42-character Ox-hash. Solc's internal identifier symbol table has limits. At this density, every contract hit those limits.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Every scalar state variable was packed into a struct. For contracts with 20-50 variables, this created deeply nested struct definitions that exceeded Solc's AST expression depth limit.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All contracts were compressed into a single line (flat-file format). Solc's error recovery is worse on single-line files — when a parser error occurs, it cascades instead of stopping cleanly.</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B04 and B05 contain contracts written in mixed Solidity versions (0.4.x through 0.8.x). The obfuscator applied struct syntax valid in newer versions to older contracts, causing immediate parse failures.</w:t>
      </w:r>
    </w:p>
    <w:p>
      <w:r>
        <w:br w:type="page"/>
      </w:r>
    </w:p>
    <w:p>
      <w:pPr>
        <w:pStyle w:val="Heading1"/>
        <w:spacing w:before="300" w:after="120"/>
      </w:pPr>
      <w:r>
        <w:rPr>
          <w:rFonts w:ascii="Arial" w:cs="Arial" w:eastAsia="Arial" w:hAnsi="Arial"/>
          <w:b/>
          <w:bCs/>
          <w:color w:val="1F3864"/>
          <w:sz w:val="28"/>
          <w:szCs w:val="28"/>
        </w:rPr>
        <w:t xml:space="preserve">PART 3: The Critical Independence Finding — Detection Does Not Require Compilation</w:t>
      </w:r>
    </w:p>
    <w:p>
      <w:pPr>
        <w:spacing w:before="60" w:after="60" w:line="276" w:lineRule="auto"/>
        <w:jc w:val="left"/>
      </w:pPr>
      <w:r>
        <w:rPr>
          <w:rFonts w:ascii="Arial" w:cs="Arial" w:eastAsia="Arial" w:hAnsi="Arial"/>
          <w:b w:val="false"/>
          <w:bCs w:val="false"/>
          <w:i w:val="false"/>
          <w:iCs w:val="false"/>
          <w:color w:val="000000"/>
          <w:sz w:val="20"/>
          <w:szCs w:val="20"/>
        </w:rPr>
        <w:t xml:space="preserve">This is arguably the most important finding in the study. It challenges a common assumption about how vulnerability detection tools work.</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3.1  The Common Assumption (and Why It Is Wrong)</w:t>
      </w:r>
    </w:p>
    <w:p>
      <w:pPr>
        <w:spacing w:before="60" w:after="60" w:line="276" w:lineRule="auto"/>
        <w:jc w:val="left"/>
      </w:pPr>
      <w:r>
        <w:rPr>
          <w:rFonts w:ascii="Arial" w:cs="Arial" w:eastAsia="Arial" w:hAnsi="Arial"/>
          <w:b w:val="false"/>
          <w:bCs w:val="false"/>
          <w:i w:val="false"/>
          <w:iCs w:val="false"/>
          <w:color w:val="000000"/>
          <w:sz w:val="20"/>
          <w:szCs w:val="20"/>
        </w:rPr>
        <w:t xml:space="preserve">Most people assume that to detect a vulnerability in a smart contract, you first need to compile it — turn the Solidity source code into EVM bytecode — and then analyse that bytecode. Under this assumption, if Hardhat cannot compile the obfuscated contract, no analysis is possible.</w:t>
      </w:r>
    </w:p>
    <w:p>
      <w:pPr>
        <w:spacing w:before="60" w:after="60" w:line="276" w:lineRule="auto"/>
        <w:jc w:val="left"/>
      </w:pPr>
      <w:r>
        <w:rPr>
          <w:rFonts w:ascii="Arial" w:cs="Arial" w:eastAsia="Arial" w:hAnsi="Arial"/>
          <w:b w:val="false"/>
          <w:bCs w:val="false"/>
          <w:i w:val="false"/>
          <w:iCs w:val="false"/>
          <w:color w:val="000000"/>
          <w:sz w:val="20"/>
          <w:szCs w:val="20"/>
        </w:rPr>
        <w:t xml:space="preserve">This assumption is wrong. Two of our four tools — Mythril and Slither — can work directly from the Solidity source file, without ever needing it to compile.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Slither reads the Solidity source code and builds its own internal model of the code structure (an Abstract Syntax Tree, or AST). It looks for vulnerability patterns in that model. If the source code is syntactically valid Solidity, Slither can analyse it — even if Solc would reject it.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Mythril can use symbolic execution on the source code directly, tracing what values variables could take and what EVM operations would result. It does not need compiled bytecode for this mode.</w:t>
      </w:r>
    </w:p>
    <w:p>
      <w:pPr>
        <w:pStyle w:val="Heading2"/>
        <w:spacing w:before="240" w:after="100"/>
      </w:pPr>
      <w:r>
        <w:rPr>
          <w:rFonts w:ascii="Arial" w:cs="Arial" w:eastAsia="Arial" w:hAnsi="Arial"/>
          <w:b/>
          <w:bCs/>
          <w:color w:val="1F5C8B"/>
          <w:sz w:val="24"/>
          <w:szCs w:val="24"/>
        </w:rPr>
        <w:t xml:space="preserve">3.2  The Evidence — Contracts Detected Without Compiling</w:t>
      </w:r>
    </w:p>
    <w:p>
      <w:pPr>
        <w:spacing w:before="60" w:after="60" w:line="276" w:lineRule="auto"/>
        <w:jc w:val="left"/>
      </w:pPr>
      <w:r>
        <w:rPr>
          <w:rFonts w:ascii="Arial" w:cs="Arial" w:eastAsia="Arial" w:hAnsi="Arial"/>
          <w:b w:val="false"/>
          <w:bCs w:val="false"/>
          <w:i w:val="false"/>
          <w:iCs w:val="false"/>
          <w:color w:val="000000"/>
          <w:sz w:val="20"/>
          <w:szCs w:val="20"/>
        </w:rPr>
        <w:t xml:space="preserve">Across Batches 01, 03, and 05, we found 7 contracts where vulnerabilities were detected even though Hardhat could not compile the obfuscated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Batch</w:t>
            </w:r>
          </w:p>
        </w:tc>
        <w:tc>
          <w:tcPr>
            <w:tcW w:type="dxa" w:w="22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Contract</w:t>
            </w:r>
          </w:p>
        </w:tc>
        <w:tc>
          <w:tcPr>
            <w:tcW w:type="dxa" w:w="3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What Was Detected</w:t>
            </w:r>
          </w:p>
        </w:tc>
        <w:tc>
          <w:tcPr>
            <w:tcW w:type="dxa" w:w="21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Why It Compiled But Wasn't Needed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B01</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#155 Database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(Mythril)</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Mythril parsed source AST directly</w:t>
            </w:r>
          </w:p>
        </w:tc>
      </w:tr>
      <w:tr>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B01</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#179 BitEyeExchange</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 Access (Mythril+Slither)</w:t>
            </w:r>
          </w:p>
        </w:tc>
        <w:tc>
          <w:tcPr>
            <w:tcW w:type="dxa" w:w="2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Same — source-level symbolic execution</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#081 Sale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 Access + Unchecked (multi-tool)</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Only T1+T3 applied — source still parseable</w:t>
            </w:r>
          </w:p>
        </w:tc>
      </w:tr>
      <w:tr>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#092 Presale</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 Unchecked (Mythril+Slither)</w:t>
            </w:r>
          </w:p>
        </w:tc>
        <w:tc>
          <w:tcPr>
            <w:tcW w:type="dxa" w:w="2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385 Ox-ids broke Solc; source still worked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#168 TheSchmeckle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 TOD (Slither+Mythril)</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Single local rename — Solc failed, Slither didn't</w:t>
            </w:r>
          </w:p>
        </w:tc>
      </w:tr>
      <w:tr>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B03</w:t>
            </w:r>
          </w:p>
        </w:tc>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#174 AllForOne</w:t>
            </w:r>
          </w:p>
        </w:tc>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Frozen Ether (Mythril+Osiris)</w:t>
            </w:r>
          </w:p>
        </w:tc>
        <w:tc>
          <w:tcPr>
            <w:tcW w:type="dxa" w:w="2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Full obf; absence pattern detected from source CFG</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B05</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#187 zeroXWrapper</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 Access + Unchecked (Mythril+Slither)</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 state vars — T2 was no-op — source barely changed</w:t>
            </w:r>
          </w:p>
        </w:tc>
      </w:tr>
    </w:tbl>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1F5C8B"/>
          <w:sz w:val="24"/>
          <w:szCs w:val="24"/>
        </w:rPr>
        <w:t xml:space="preserve">3.3  The Most Striking Case — TheSchmeckle (c168, Batch 03)</w:t>
      </w:r>
    </w:p>
    <w:p>
      <w:pPr>
        <w:spacing w:before="60" w:after="60" w:line="276" w:lineRule="auto"/>
        <w:jc w:val="left"/>
      </w:pPr>
      <w:r>
        <w:rPr>
          <w:rFonts w:ascii="Arial" w:cs="Arial" w:eastAsia="Arial" w:hAnsi="Arial"/>
          <w:b w:val="false"/>
          <w:bCs w:val="false"/>
          <w:i w:val="false"/>
          <w:iCs w:val="false"/>
          <w:color w:val="000000"/>
          <w:sz w:val="20"/>
          <w:szCs w:val="20"/>
        </w:rPr>
        <w:t xml:space="preserve">TheSchmeckle had only ONE local variable renamed (the variable 'amount' was changed to 'Ox8474d6...5c' in the buy() and sell() functions). That is literally it — a single identifier changed in two functions.</w:t>
      </w:r>
    </w:p>
    <w:p>
      <w:pPr>
        <w:spacing w:before="60" w:after="60" w:line="276" w:lineRule="auto"/>
        <w:jc w:val="left"/>
      </w:pPr>
      <w:r>
        <w:rPr>
          <w:rFonts w:ascii="Arial" w:cs="Arial" w:eastAsia="Arial" w:hAnsi="Arial"/>
          <w:b w:val="false"/>
          <w:bCs w:val="false"/>
          <w:i w:val="false"/>
          <w:iCs w:val="false"/>
          <w:color w:val="000000"/>
          <w:sz w:val="20"/>
          <w:szCs w:val="20"/>
        </w:rPr>
        <w:t xml:space="preserve">Yet Hardhat failed to compile it. This is because the flat-file (single-line) format combined with the Ox-hash identifier triggers a parsing issue in Solc 0.4.11 that causes a fatal error.</w:t>
      </w:r>
    </w:p>
    <w:p>
      <w:pPr>
        <w:spacing w:before="60" w:after="60" w:line="276" w:lineRule="auto"/>
        <w:jc w:val="left"/>
      </w:pPr>
      <w:r>
        <w:rPr>
          <w:rFonts w:ascii="Arial" w:cs="Arial" w:eastAsia="Arial" w:hAnsi="Arial"/>
          <w:b w:val="false"/>
          <w:bCs w:val="false"/>
          <w:i w:val="false"/>
          <w:iCs w:val="false"/>
          <w:color w:val="000000"/>
          <w:sz w:val="20"/>
          <w:szCs w:val="20"/>
        </w:rPr>
        <w:t xml:space="preserve">Slither, however, was completely unaffected. It saw '.send()' at the call-site in the source code and flagged the reentrancy vulnerability immediately. Slither does not care that the amount variable has an unusual name.</w:t>
      </w:r>
    </w:p>
    <w:p>
      <w:pPr>
        <w:pBdr>
          <w:left w:val="single" w:color="1F3864" w:sz="8"/>
        </w:pBdr>
        <w:shd w:fill="D6E4F0" w:color="auto" w:val="clear"/>
        <w:spacing w:before="120" w:after="120"/>
        <w:ind w:left="280" w:right="200"/>
      </w:pPr>
      <w:r>
        <w:rPr>
          <w:rFonts w:ascii="Arial" w:cs="Arial" w:eastAsia="Arial" w:hAnsi="Arial"/>
          <w:b/>
          <w:bCs/>
          <w:color w:val="1F3864"/>
          <w:sz w:val="20"/>
          <w:szCs w:val="20"/>
        </w:rPr>
        <w:t xml:space="preserve">Conclusion — </w:t>
      </w:r>
      <w:r>
        <w:rPr>
          <w:rFonts w:ascii="Arial" w:cs="Arial" w:eastAsia="Arial" w:hAnsi="Arial"/>
          <w:color w:val="000000"/>
          <w:sz w:val="20"/>
          <w:szCs w:val="20"/>
        </w:rPr>
        <w:t xml:space="preserve">Even the most trivial Ox-hash rename can break Solc compilation, but it cannot fool Slither or Mythril working from source. This is not a limitation of obfuscation — it is a limitation of the Solc parser that the obfuscator accidentally exploits.</w:t>
      </w:r>
    </w:p>
    <w:p>
      <w:pPr>
        <w:pStyle w:val="Heading2"/>
        <w:spacing w:before="240" w:after="100"/>
      </w:pPr>
      <w:r>
        <w:rPr>
          <w:rFonts w:ascii="Arial" w:cs="Arial" w:eastAsia="Arial" w:hAnsi="Arial"/>
          <w:b/>
          <w:bCs/>
          <w:color w:val="1F5C8B"/>
          <w:sz w:val="24"/>
          <w:szCs w:val="24"/>
        </w:rPr>
        <w:t xml:space="preserve">3.4  Why Batch 04 Had Zero Source Detections (Unlike Batch 03)</w:t>
      </w:r>
    </w:p>
    <w:p>
      <w:pPr>
        <w:spacing w:before="60" w:after="60" w:line="276" w:lineRule="auto"/>
        <w:jc w:val="left"/>
      </w:pPr>
      <w:r>
        <w:rPr>
          <w:rFonts w:ascii="Arial" w:cs="Arial" w:eastAsia="Arial" w:hAnsi="Arial"/>
          <w:b w:val="false"/>
          <w:bCs w:val="false"/>
          <w:i w:val="false"/>
          <w:iCs w:val="false"/>
          <w:color w:val="000000"/>
          <w:sz w:val="20"/>
          <w:szCs w:val="20"/>
        </w:rPr>
        <w:t xml:space="preserve">Batch 03 had 4 source-based detections despite failed compilation. Batch 04 had zero — not one of 160 analyzed obfuscated contracts produced any detection from any tool.</w:t>
      </w:r>
    </w:p>
    <w:p>
      <w:pPr>
        <w:spacing w:before="60" w:after="60" w:line="276" w:lineRule="auto"/>
        <w:jc w:val="left"/>
      </w:pPr>
      <w:r>
        <w:rPr>
          <w:rFonts w:ascii="Arial" w:cs="Arial" w:eastAsia="Arial" w:hAnsi="Arial"/>
          <w:b w:val="false"/>
          <w:bCs w:val="false"/>
          <w:i w:val="false"/>
          <w:iCs w:val="false"/>
          <w:color w:val="000000"/>
          <w:sz w:val="20"/>
          <w:szCs w:val="20"/>
        </w:rPr>
        <w:t xml:space="preserve">The reason is that the obfuscated source in Batch 04 was so heavily transformed that even Slither's own source parser could not navigate it. It is not just that Solc was rejecting the code — the obfuscated Solidity had become so garbled at the source level (all identifiers replaced, all variables packed, single flat line) that Slither's AST builder also failed to build a coherent model.</w:t>
      </w:r>
    </w:p>
    <w:p>
      <w:pPr>
        <w:spacing w:before="60" w:after="60" w:line="276" w:lineRule="auto"/>
        <w:jc w:val="left"/>
      </w:pPr>
      <w:r>
        <w:rPr>
          <w:rFonts w:ascii="Arial" w:cs="Arial" w:eastAsia="Arial" w:hAnsi="Arial"/>
          <w:b w:val="false"/>
          <w:bCs w:val="false"/>
          <w:i w:val="false"/>
          <w:iCs w:val="false"/>
          <w:color w:val="000000"/>
          <w:sz w:val="20"/>
          <w:szCs w:val="20"/>
        </w:rPr>
        <w:t xml:space="preserve">This tells us there is an obfuscation depth beyond which even source-based tools fail. Batch 04 crossed that threshold completely. Batch 03's detectable contracts were right at the boundary — just shallow enough for source analysis to still work.</w:t>
      </w:r>
    </w:p>
    <w:p>
      <w:r>
        <w:br w:type="page"/>
      </w:r>
    </w:p>
    <w:p>
      <w:pPr>
        <w:pStyle w:val="Heading1"/>
        <w:spacing w:before="300" w:after="120"/>
      </w:pPr>
      <w:r>
        <w:rPr>
          <w:rFonts w:ascii="Arial" w:cs="Arial" w:eastAsia="Arial" w:hAnsi="Arial"/>
          <w:b/>
          <w:bCs/>
          <w:color w:val="1F3864"/>
          <w:sz w:val="28"/>
          <w:szCs w:val="28"/>
        </w:rPr>
        <w:t xml:space="preserve">PART 4: Which Vulnerabilities Survived Obfuscation and Which Were Hidden</w:t>
      </w:r>
    </w:p>
    <w:p>
      <w:pPr>
        <w:spacing w:before="60" w:after="60" w:line="276" w:lineRule="auto"/>
        <w:jc w:val="left"/>
      </w:pPr>
      <w:r>
        <w:rPr>
          <w:rFonts w:ascii="Arial" w:cs="Arial" w:eastAsia="Arial" w:hAnsi="Arial"/>
          <w:b w:val="false"/>
          <w:bCs w:val="false"/>
          <w:i w:val="false"/>
          <w:iCs w:val="false"/>
          <w:color w:val="000000"/>
          <w:sz w:val="20"/>
          <w:szCs w:val="20"/>
        </w:rPr>
        <w:t xml:space="preserve">Not all vulnerability types respond to obfuscation equally. Some are almost completely immune. Others disappear after even minimal obfuscation. This section explains the behaviour of each vulnerability type based on what we measured across all five batches.</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4.1  Frozen Ether — The Most Obfuscation-Proof Vulnerability</w:t>
      </w:r>
    </w:p>
    <w:p>
      <w:pPr>
        <w:spacing w:before="60" w:after="60" w:line="276" w:lineRule="auto"/>
        <w:jc w:val="left"/>
      </w:pPr>
      <w:r>
        <w:rPr>
          <w:rFonts w:ascii="Arial" w:cs="Arial" w:eastAsia="Arial" w:hAnsi="Arial"/>
          <w:b w:val="false"/>
          <w:bCs w:val="false"/>
          <w:i w:val="false"/>
          <w:iCs w:val="false"/>
          <w:color w:val="000000"/>
          <w:sz w:val="20"/>
          <w:szCs w:val="20"/>
        </w:rPr>
        <w:t xml:space="preserve">Frozen Ether is a vulnerability where a contract can receive ETH but has no function to withdraw it — the funds are permanently locked. It was detected in obfuscated contracts across B01, B02, B03, and B05, regardless of obfuscation depth.</w:t>
      </w:r>
    </w:p>
    <w:p>
      <w:pPr>
        <w:spacing w:before="60" w:after="60" w:line="276" w:lineRule="auto"/>
        <w:jc w:val="left"/>
      </w:pPr>
      <w:r>
        <w:rPr>
          <w:rFonts w:ascii="Arial" w:cs="Arial" w:eastAsia="Arial" w:hAnsi="Arial"/>
          <w:b w:val="false"/>
          <w:bCs w:val="false"/>
          <w:i w:val="false"/>
          <w:iCs w:val="false"/>
          <w:color w:val="000000"/>
          <w:sz w:val="20"/>
          <w:szCs w:val="20"/>
        </w:rPr>
        <w:t xml:space="preserve">The reason is structural: Frozen Ether is an ABSENCE pattern. There is no code to detect — the detection works by confirming that no withdrawal function EXISTS. No obfuscation technique can make a missing function appear. You cannot rename something that is not there.</w:t>
      </w:r>
    </w:p>
    <w:p>
      <w:pPr>
        <w:spacing w:before="60" w:after="60" w:line="276" w:lineRule="auto"/>
        <w:jc w:val="left"/>
      </w:pPr>
      <w:r>
        <w:rPr>
          <w:rFonts w:ascii="Arial" w:cs="Arial" w:eastAsia="Arial" w:hAnsi="Arial"/>
          <w:b w:val="false"/>
          <w:bCs w:val="false"/>
          <w:i w:val="false"/>
          <w:iCs w:val="false"/>
          <w:color w:val="000000"/>
          <w:sz w:val="20"/>
          <w:szCs w:val="20"/>
        </w:rPr>
        <w:t xml:space="preserve">Slither detects this by building a control flow graph of the contract and checking: does any execution path allow ETH to exit this contract? If the contract has a payable function (can receive ETH) but no path where ETH exits, it flags Frozen Ether.</w:t>
      </w:r>
    </w:p>
    <w:p>
      <w:pPr>
        <w:pBdr>
          <w:left w:val="single" w:color="1F3864" w:sz="8"/>
        </w:pBdr>
        <w:shd w:fill="D5F5E3" w:color="auto" w:val="clear"/>
        <w:spacing w:before="120" w:after="120"/>
        <w:ind w:left="280" w:right="200"/>
      </w:pPr>
      <w:r>
        <w:rPr>
          <w:rFonts w:ascii="Arial" w:cs="Arial" w:eastAsia="Arial" w:hAnsi="Arial"/>
          <w:b/>
          <w:bCs/>
          <w:color w:val="1F3864"/>
          <w:sz w:val="20"/>
          <w:szCs w:val="20"/>
        </w:rPr>
        <w:t xml:space="preserve">Perfect Example — </w:t>
      </w:r>
      <w:r>
        <w:rPr>
          <w:rFonts w:ascii="Arial" w:cs="Arial" w:eastAsia="Arial" w:hAnsi="Arial"/>
          <w:color w:val="000000"/>
          <w:sz w:val="20"/>
          <w:szCs w:val="20"/>
        </w:rPr>
        <w:t xml:space="preserve">B03/c180 (Counter): The bytecode changed by 82% — 51 bytes were compressed away, the storage layout was completely reordered. Yet Slither detected Frozen Ether. Because the payable constructor and the absence of any withdrawal function survived in the source — which is all that matters.</w:t>
      </w:r>
    </w:p>
    <w:p>
      <w:pPr>
        <w:pStyle w:val="Heading2"/>
        <w:spacing w:before="240" w:after="100"/>
      </w:pPr>
      <w:r>
        <w:rPr>
          <w:rFonts w:ascii="Arial" w:cs="Arial" w:eastAsia="Arial" w:hAnsi="Arial"/>
          <w:b/>
          <w:bCs/>
          <w:color w:val="1F5C8B"/>
          <w:sz w:val="24"/>
          <w:szCs w:val="24"/>
        </w:rPr>
        <w:t xml:space="preserve">4.2  Reentrancy — Highly Resistant but Not Immune</w:t>
      </w:r>
    </w:p>
    <w:p>
      <w:pPr>
        <w:spacing w:before="60" w:after="60" w:line="276" w:lineRule="auto"/>
        <w:jc w:val="left"/>
      </w:pPr>
      <w:r>
        <w:rPr>
          <w:rFonts w:ascii="Arial" w:cs="Arial" w:eastAsia="Arial" w:hAnsi="Arial"/>
          <w:b w:val="false"/>
          <w:bCs w:val="false"/>
          <w:i w:val="false"/>
          <w:iCs w:val="false"/>
          <w:color w:val="000000"/>
          <w:sz w:val="20"/>
          <w:szCs w:val="20"/>
        </w:rPr>
        <w:t xml:space="preserve">Reentrancy occurs when a contract makes an external call (typically .transfer() or .send()) before updating its internal state, allowing a malicious caller to re-enter the function and drain funds.</w:t>
      </w:r>
    </w:p>
    <w:p>
      <w:pPr>
        <w:spacing w:before="60" w:after="60" w:line="276" w:lineRule="auto"/>
        <w:jc w:val="left"/>
      </w:pPr>
      <w:r>
        <w:rPr>
          <w:rFonts w:ascii="Arial" w:cs="Arial" w:eastAsia="Arial" w:hAnsi="Arial"/>
          <w:b w:val="false"/>
          <w:bCs w:val="false"/>
          <w:i w:val="false"/>
          <w:iCs w:val="false"/>
          <w:color w:val="000000"/>
          <w:sz w:val="20"/>
          <w:szCs w:val="20"/>
        </w:rPr>
        <w:t xml:space="preserve">Reentrancy detection was the most common successful detection across all batches. Slither was particularly strong at this — it looks for .transfer() and .send() call-sites in the source code and checks whether state updates happen before or after. Because .transfer() and .send() are Solidity built-in keywords, they cannot be renamed by T1 obfuscation. They must remain as-is in the source.</w:t>
      </w:r>
    </w:p>
    <w:p>
      <w:pPr>
        <w:spacing w:before="60" w:after="60" w:line="276" w:lineRule="auto"/>
        <w:jc w:val="left"/>
      </w:pPr>
      <w:r>
        <w:rPr>
          <w:rFonts w:ascii="Arial" w:cs="Arial" w:eastAsia="Arial" w:hAnsi="Arial"/>
          <w:b w:val="false"/>
          <w:bCs w:val="false"/>
          <w:i w:val="false"/>
          <w:iCs w:val="false"/>
          <w:color w:val="000000"/>
          <w:sz w:val="20"/>
          <w:szCs w:val="20"/>
        </w:rPr>
        <w:t xml:space="preserve">Similarly, at the EVM bytecode level, a CALL instruction is a CALL instruction regardless of what the obfuscator did to the variable names around it. Mythril traces all execution paths looking for external calls, and the external call pattern survives obfuscation in the bytecode.</w:t>
      </w:r>
    </w:p>
    <w:p>
      <w:pPr>
        <w:spacing w:before="60" w:after="60" w:line="276" w:lineRule="auto"/>
        <w:jc w:val="left"/>
      </w:pPr>
      <w:r>
        <w:rPr>
          <w:rFonts w:ascii="Arial" w:cs="Arial" w:eastAsia="Arial" w:hAnsi="Arial"/>
          <w:b w:val="false"/>
          <w:bCs w:val="false"/>
          <w:i w:val="false"/>
          <w:iCs w:val="false"/>
          <w:color w:val="000000"/>
          <w:sz w:val="20"/>
          <w:szCs w:val="20"/>
        </w:rPr>
        <w:t xml:space="preserve">Reentrancy was lost in some cases at the boundary of maximum obfuscation depth (B04/B05) where even Slither's source parser failed. But wherever tools could analyse the contract at all, reentrancy was frequently detected.</w:t>
      </w:r>
    </w:p>
    <w:p>
      <w:pPr>
        <w:pStyle w:val="Heading2"/>
        <w:spacing w:before="240" w:after="100"/>
      </w:pPr>
      <w:r>
        <w:rPr>
          <w:rFonts w:ascii="Arial" w:cs="Arial" w:eastAsia="Arial" w:hAnsi="Arial"/>
          <w:b/>
          <w:bCs/>
          <w:color w:val="1F5C8B"/>
          <w:sz w:val="24"/>
          <w:szCs w:val="24"/>
        </w:rPr>
        <w:t xml:space="preserve">4.3  Timestamp Dependence — Survives Because 'now' Cannot Be Renamed</w:t>
      </w:r>
    </w:p>
    <w:p>
      <w:pPr>
        <w:spacing w:before="60" w:after="60" w:line="276" w:lineRule="auto"/>
        <w:jc w:val="left"/>
      </w:pPr>
      <w:r>
        <w:rPr>
          <w:rFonts w:ascii="Arial" w:cs="Arial" w:eastAsia="Arial" w:hAnsi="Arial"/>
          <w:b w:val="false"/>
          <w:bCs w:val="false"/>
          <w:i w:val="false"/>
          <w:iCs w:val="false"/>
          <w:color w:val="000000"/>
          <w:sz w:val="20"/>
          <w:szCs w:val="20"/>
        </w:rPr>
        <w:t xml:space="preserve">Timestamp dependence occurs when a contract uses block.timestamp (or the Solidity alias 'now') for critical logic like locks, auctions, or random number generation. This can be manipulated by miners.</w:t>
      </w:r>
    </w:p>
    <w:p>
      <w:pPr>
        <w:spacing w:before="60" w:after="60" w:line="276" w:lineRule="auto"/>
        <w:jc w:val="left"/>
      </w:pPr>
      <w:r>
        <w:rPr>
          <w:rFonts w:ascii="Arial" w:cs="Arial" w:eastAsia="Arial" w:hAnsi="Arial"/>
          <w:b w:val="false"/>
          <w:bCs w:val="false"/>
          <w:i w:val="false"/>
          <w:iCs w:val="false"/>
          <w:color w:val="000000"/>
          <w:sz w:val="20"/>
          <w:szCs w:val="20"/>
        </w:rPr>
        <w:t xml:space="preserve">This vulnerability was detected in obfuscated B01 and B03 contracts because block.timestamp and now are Solidity built-in globals — they cannot be renamed by T1 obfuscation. The obfuscator can rename every variable and function the developer wrote, but it cannot touch the language keywords.</w:t>
      </w:r>
    </w:p>
    <w:p>
      <w:pPr>
        <w:spacing w:before="60" w:after="60" w:line="276" w:lineRule="auto"/>
        <w:jc w:val="left"/>
      </w:pPr>
      <w:r>
        <w:rPr>
          <w:rFonts w:ascii="Arial" w:cs="Arial" w:eastAsia="Arial" w:hAnsi="Arial"/>
          <w:b w:val="false"/>
          <w:bCs w:val="false"/>
          <w:i w:val="false"/>
          <w:iCs w:val="false"/>
          <w:color w:val="000000"/>
          <w:sz w:val="20"/>
          <w:szCs w:val="20"/>
        </w:rPr>
        <w:t xml:space="preserve">Timestamp was LOST in B03/c131 for a different reason: the obfuscated version of the interest-rate calculation moved timestamp comparisons into a context where Slither's taint analysis lost track of the data flow. The keyword was still there — but the surrounding code structure was sufficiently disrupted that the pattern-match failed.</w:t>
      </w:r>
    </w:p>
    <w:p>
      <w:pPr>
        <w:pStyle w:val="Heading2"/>
        <w:spacing w:before="240" w:after="100"/>
      </w:pPr>
      <w:r>
        <w:rPr>
          <w:rFonts w:ascii="Arial" w:cs="Arial" w:eastAsia="Arial" w:hAnsi="Arial"/>
          <w:b/>
          <w:bCs/>
          <w:color w:val="1F5C8B"/>
          <w:sz w:val="24"/>
          <w:szCs w:val="24"/>
        </w:rPr>
        <w:t xml:space="preserve">4.4  Integer Overflow — The Most Obfuscation-Sensitive Vulnerability</w:t>
      </w:r>
    </w:p>
    <w:p>
      <w:pPr>
        <w:spacing w:before="60" w:after="60" w:line="276" w:lineRule="auto"/>
        <w:jc w:val="left"/>
      </w:pPr>
      <w:r>
        <w:rPr>
          <w:rFonts w:ascii="Arial" w:cs="Arial" w:eastAsia="Arial" w:hAnsi="Arial"/>
          <w:b w:val="false"/>
          <w:bCs w:val="false"/>
          <w:i w:val="false"/>
          <w:iCs w:val="false"/>
          <w:color w:val="000000"/>
          <w:sz w:val="20"/>
          <w:szCs w:val="20"/>
        </w:rPr>
        <w:t xml:space="preserve">Integer overflow occurs when arithmetic operations exceed the bounds of a data type (e.g., adding 1 to the maximum value of a uint256 wraps around to zero). This is a classic DeFi exploit vector.</w:t>
      </w:r>
    </w:p>
    <w:p>
      <w:pPr>
        <w:spacing w:before="60" w:after="60" w:line="276" w:lineRule="auto"/>
        <w:jc w:val="left"/>
      </w:pPr>
      <w:r>
        <w:rPr>
          <w:rFonts w:ascii="Arial" w:cs="Arial" w:eastAsia="Arial" w:hAnsi="Arial"/>
          <w:b w:val="false"/>
          <w:bCs w:val="false"/>
          <w:i w:val="false"/>
          <w:iCs w:val="false"/>
          <w:color w:val="000000"/>
          <w:sz w:val="20"/>
          <w:szCs w:val="20"/>
        </w:rPr>
        <w:t xml:space="preserve">Integer overflow was detected in original contracts across all batches. In obfuscated contracts: ZERO detections across all five batches. Not one. This makes it the most obfuscation-sensitive vulnerability in the study.</w:t>
      </w:r>
    </w:p>
    <w:p>
      <w:pPr>
        <w:spacing w:before="60" w:after="60" w:line="276" w:lineRule="auto"/>
        <w:jc w:val="left"/>
      </w:pPr>
      <w:r>
        <w:rPr>
          <w:rFonts w:ascii="Arial" w:cs="Arial" w:eastAsia="Arial" w:hAnsi="Arial"/>
          <w:b w:val="false"/>
          <w:bCs w:val="false"/>
          <w:i w:val="false"/>
          <w:iCs w:val="false"/>
          <w:color w:val="000000"/>
          <w:sz w:val="20"/>
          <w:szCs w:val="20"/>
        </w:rPr>
        <w:t xml:space="preserve">The reason is how the tools detect it. Oyente and Osiris use taint analysis — they track values through the contract's execution, following which variables affect which others. The taint tracking is done by identifier name: 'this value came from variable X, which came from variable Y.'</w:t>
      </w:r>
    </w:p>
    <w:p>
      <w:pPr>
        <w:spacing w:before="60" w:after="60" w:line="276" w:lineRule="auto"/>
        <w:jc w:val="left"/>
      </w:pPr>
      <w:r>
        <w:rPr>
          <w:rFonts w:ascii="Arial" w:cs="Arial" w:eastAsia="Arial" w:hAnsi="Arial"/>
          <w:b w:val="false"/>
          <w:bCs w:val="false"/>
          <w:i w:val="false"/>
          <w:iCs w:val="false"/>
          <w:color w:val="000000"/>
          <w:sz w:val="20"/>
          <w:szCs w:val="20"/>
        </w:rPr>
        <w:t xml:space="preserve">When T1 obfuscation renames all variables to Ox-hashes, the taint chain breaks. The tool sees value 'Ox4ef01f...' coming from 'Ox3b8fa2...' — but it has no concept of what those represent or how they relate to the original arithmetic. The tracking fails. No overflow is detected.</w:t>
      </w:r>
    </w:p>
    <w:p>
      <w:pPr>
        <w:spacing w:before="60" w:after="60" w:line="276" w:lineRule="auto"/>
        <w:jc w:val="left"/>
      </w:pPr>
      <w:r>
        <w:rPr>
          <w:rFonts w:ascii="Arial" w:cs="Arial" w:eastAsia="Arial" w:hAnsi="Arial"/>
          <w:b w:val="false"/>
          <w:bCs w:val="false"/>
          <w:i w:val="false"/>
          <w:iCs w:val="false"/>
          <w:color w:val="000000"/>
          <w:sz w:val="20"/>
          <w:szCs w:val="20"/>
        </w:rPr>
        <w:t xml:space="preserve">In B03/c131, integer overflow was detected in the ORIGINAL — three tools flagged it. The obfuscated version: zero detections. The single local variable rename was sufficient to break the arithmetic taint chain for all three tools simultaneously.</w:t>
      </w:r>
    </w:p>
    <w:p>
      <w:pPr>
        <w:pBdr>
          <w:left w:val="single" w:color="1F3864" w:sz="8"/>
        </w:pBdr>
        <w:shd w:fill="FFE0E0" w:color="auto" w:val="clear"/>
        <w:spacing w:before="120" w:after="120"/>
        <w:ind w:left="280" w:right="200"/>
      </w:pPr>
      <w:r>
        <w:rPr>
          <w:rFonts w:ascii="Arial" w:cs="Arial" w:eastAsia="Arial" w:hAnsi="Arial"/>
          <w:b/>
          <w:bCs/>
          <w:color w:val="1F3864"/>
          <w:sz w:val="20"/>
          <w:szCs w:val="20"/>
        </w:rPr>
        <w:t xml:space="preserve">Critical Implication — </w:t>
      </w:r>
      <w:r>
        <w:rPr>
          <w:rFonts w:ascii="Arial" w:cs="Arial" w:eastAsia="Arial" w:hAnsi="Arial"/>
          <w:color w:val="000000"/>
          <w:sz w:val="20"/>
          <w:szCs w:val="20"/>
        </w:rPr>
        <w:t xml:space="preserve">Integer overflow detection via taint analysis (Oyente, Osiris) relies on identifier names — making it trivially bypassed by T1 renaming alone, without any structural obfuscation (T2 or T3) needed.</w:t>
      </w:r>
    </w:p>
    <w:p>
      <w:pPr>
        <w:pStyle w:val="Heading2"/>
        <w:spacing w:before="240" w:after="100"/>
      </w:pPr>
      <w:r>
        <w:rPr>
          <w:rFonts w:ascii="Arial" w:cs="Arial" w:eastAsia="Arial" w:hAnsi="Arial"/>
          <w:b/>
          <w:bCs/>
          <w:color w:val="1F5C8B"/>
          <w:sz w:val="24"/>
          <w:szCs w:val="24"/>
        </w:rPr>
        <w:t xml:space="preserve">4.5  Access Control — Detected When Contract Logic Is Simple Enough</w:t>
      </w:r>
    </w:p>
    <w:p>
      <w:pPr>
        <w:spacing w:before="60" w:after="60" w:line="276" w:lineRule="auto"/>
        <w:jc w:val="left"/>
      </w:pPr>
      <w:r>
        <w:rPr>
          <w:rFonts w:ascii="Arial" w:cs="Arial" w:eastAsia="Arial" w:hAnsi="Arial"/>
          <w:b w:val="false"/>
          <w:bCs w:val="false"/>
          <w:i w:val="false"/>
          <w:iCs w:val="false"/>
          <w:color w:val="000000"/>
          <w:sz w:val="20"/>
          <w:szCs w:val="20"/>
        </w:rPr>
        <w:t xml:space="preserve">Access control vulnerabilities occur when functions that should only be callable by an owner or authorised address can be called by anyone (missing require(msg.sender == owner) checks, for example).</w:t>
      </w:r>
    </w:p>
    <w:p>
      <w:pPr>
        <w:spacing w:before="60" w:after="60" w:line="276" w:lineRule="auto"/>
        <w:jc w:val="left"/>
      </w:pPr>
      <w:r>
        <w:rPr>
          <w:rFonts w:ascii="Arial" w:cs="Arial" w:eastAsia="Arial" w:hAnsi="Arial"/>
          <w:b w:val="false"/>
          <w:bCs w:val="false"/>
          <w:i w:val="false"/>
          <w:iCs w:val="false"/>
          <w:color w:val="000000"/>
          <w:sz w:val="20"/>
          <w:szCs w:val="20"/>
        </w:rPr>
        <w:t xml:space="preserve">Access control was detected in B01 and B03 obfuscated contracts by Mythril, using symbolic execution. Mythril traces all possible callers and checks whether any restricted function can be reached by an arbitrary msg.sender. Since msg.sender is a Solidity built-in (cannot be renamed), Mythril can always detect this pattern.</w:t>
      </w:r>
    </w:p>
    <w:p>
      <w:pPr>
        <w:spacing w:before="60" w:after="60" w:line="276" w:lineRule="auto"/>
        <w:jc w:val="left"/>
      </w:pPr>
      <w:r>
        <w:rPr>
          <w:rFonts w:ascii="Arial" w:cs="Arial" w:eastAsia="Arial" w:hAnsi="Arial"/>
          <w:b w:val="false"/>
          <w:bCs w:val="false"/>
          <w:i w:val="false"/>
          <w:iCs w:val="false"/>
          <w:color w:val="000000"/>
          <w:sz w:val="20"/>
          <w:szCs w:val="20"/>
        </w:rPr>
        <w:t xml:space="preserve">Detection was lost at higher obfuscation depths (B04/B05) for the same reason as other vulnerabilities — the source became too garbled for even source-based tools.</w:t>
      </w:r>
    </w:p>
    <w:p>
      <w:pPr>
        <w:pStyle w:val="Heading2"/>
        <w:spacing w:before="240" w:after="100"/>
      </w:pPr>
      <w:r>
        <w:rPr>
          <w:rFonts w:ascii="Arial" w:cs="Arial" w:eastAsia="Arial" w:hAnsi="Arial"/>
          <w:b/>
          <w:bCs/>
          <w:color w:val="1F5C8B"/>
          <w:sz w:val="24"/>
          <w:szCs w:val="24"/>
        </w:rPr>
        <w:t xml:space="preserve">4.6  TOD (Transaction Order Dependence) — Inconsistent</w:t>
      </w:r>
    </w:p>
    <w:p>
      <w:pPr>
        <w:spacing w:before="60" w:after="60" w:line="276" w:lineRule="auto"/>
        <w:jc w:val="left"/>
      </w:pPr>
      <w:r>
        <w:rPr>
          <w:rFonts w:ascii="Arial" w:cs="Arial" w:eastAsia="Arial" w:hAnsi="Arial"/>
          <w:b w:val="false"/>
          <w:bCs w:val="false"/>
          <w:i w:val="false"/>
          <w:iCs w:val="false"/>
          <w:color w:val="000000"/>
          <w:sz w:val="20"/>
          <w:szCs w:val="20"/>
        </w:rPr>
        <w:t xml:space="preserve">TOD occurs when the outcome of a transaction depends on which transaction in a block gets mined first. It was detected in B01 obfuscated contracts but not consistently across batches.</w:t>
      </w:r>
    </w:p>
    <w:p>
      <w:pPr>
        <w:spacing w:before="60" w:after="60" w:line="276" w:lineRule="auto"/>
        <w:jc w:val="left"/>
      </w:pPr>
      <w:r>
        <w:rPr>
          <w:rFonts w:ascii="Arial" w:cs="Arial" w:eastAsia="Arial" w:hAnsi="Arial"/>
          <w:b w:val="false"/>
          <w:bCs w:val="false"/>
          <w:i w:val="false"/>
          <w:iCs w:val="false"/>
          <w:color w:val="000000"/>
          <w:sz w:val="20"/>
          <w:szCs w:val="20"/>
        </w:rPr>
        <w:t xml:space="preserve">This inconsistency makes sense: TOD detection requires the tool to trace pairs of transactions that interact with the same state variable. When T2 struct-packing reorganises state variable storage, the relationship between the two conflicting state accesses becomes harder for tools to trace.</w:t>
      </w:r>
    </w:p>
    <w:p>
      <w:pPr>
        <w:pStyle w:val="Heading2"/>
        <w:spacing w:before="240" w:after="100"/>
      </w:pPr>
      <w:r>
        <w:rPr>
          <w:rFonts w:ascii="Arial" w:cs="Arial" w:eastAsia="Arial" w:hAnsi="Arial"/>
          <w:b/>
          <w:bCs/>
          <w:color w:val="1F5C8B"/>
          <w:sz w:val="24"/>
          <w:szCs w:val="24"/>
        </w:rPr>
        <w:t xml:space="preserve">4.7  Unchecked Calls — Detected by Mythril at Low-to-Medium Obfuscation</w:t>
      </w:r>
    </w:p>
    <w:p>
      <w:pPr>
        <w:spacing w:before="60" w:after="60" w:line="276" w:lineRule="auto"/>
        <w:jc w:val="left"/>
      </w:pPr>
      <w:r>
        <w:rPr>
          <w:rFonts w:ascii="Arial" w:cs="Arial" w:eastAsia="Arial" w:hAnsi="Arial"/>
          <w:b w:val="false"/>
          <w:bCs w:val="false"/>
          <w:i w:val="false"/>
          <w:iCs w:val="false"/>
          <w:color w:val="000000"/>
          <w:sz w:val="20"/>
          <w:szCs w:val="20"/>
        </w:rPr>
        <w:t xml:space="preserve">Unchecked calls occur when the return value of an external call is not checked — if the call fails silently, the contract continues as if it succeeded. Mythril detects this by tracing all CALL opcodes in the bytecode and checking whether their return values are used.</w:t>
      </w:r>
    </w:p>
    <w:p>
      <w:pPr>
        <w:spacing w:before="60" w:after="60" w:line="276" w:lineRule="auto"/>
        <w:jc w:val="left"/>
      </w:pPr>
      <w:r>
        <w:rPr>
          <w:rFonts w:ascii="Arial" w:cs="Arial" w:eastAsia="Arial" w:hAnsi="Arial"/>
          <w:b w:val="false"/>
          <w:bCs w:val="false"/>
          <w:i w:val="false"/>
          <w:iCs w:val="false"/>
          <w:color w:val="000000"/>
          <w:sz w:val="20"/>
          <w:szCs w:val="20"/>
        </w:rPr>
        <w:t xml:space="preserve">This was detected in B01 and B03 obfuscated contracts by Mythril. The CALL opcode is an EVM primitive that cannot be obfuscated away — the bytecode must contain it for the external call to happen. What can change is the surrounding logic, but Mythril is robust enough to find the CALL even after structural reorganisation.</w:t>
      </w:r>
    </w:p>
    <w:p>
      <w:pPr>
        <w:pStyle w:val="Heading2"/>
        <w:spacing w:before="240" w:after="100"/>
      </w:pPr>
      <w:r>
        <w:rPr>
          <w:rFonts w:ascii="Arial" w:cs="Arial" w:eastAsia="Arial" w:hAnsi="Arial"/>
          <w:b/>
          <w:bCs/>
          <w:color w:val="1F5C8B"/>
          <w:sz w:val="24"/>
          <w:szCs w:val="24"/>
        </w:rPr>
        <w:t xml:space="preserve">4.8  DoS (Denial of Service) — Almost Never Detected in Obfuscated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DoS vulnerabilities (e.g., loops that can be made to run forever by a malicious actor sending data) were very rarely detected in obfuscated contracts. This is because DoS detection requires pattern-matching on loop structures and gas consumption patterns, which are severely disrupted by T2 struct-packing and T3 flat-file compression.</w:t>
      </w:r>
    </w:p>
    <w:p>
      <w:r>
        <w:br w:type="page"/>
      </w:r>
    </w:p>
    <w:p>
      <w:pPr>
        <w:pStyle w:val="Heading1"/>
        <w:spacing w:before="300" w:after="120"/>
      </w:pPr>
      <w:r>
        <w:rPr>
          <w:rFonts w:ascii="Arial" w:cs="Arial" w:eastAsia="Arial" w:hAnsi="Arial"/>
          <w:b/>
          <w:bCs/>
          <w:color w:val="1F3864"/>
          <w:sz w:val="28"/>
          <w:szCs w:val="28"/>
        </w:rPr>
        <w:t xml:space="preserve">PART 5: How Each Tool Performed Against Obfuscated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The four SmartBugs tools performed very differently under obfuscation. Their strengths and weaknesses map directly onto how they work internally.</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5.1  Mythril — Most Resilient to Obfuscation</w:t>
      </w:r>
    </w:p>
    <w:p>
      <w:pPr>
        <w:spacing w:before="60" w:after="60" w:line="276" w:lineRule="auto"/>
        <w:jc w:val="left"/>
      </w:pPr>
      <w:r>
        <w:rPr>
          <w:rFonts w:ascii="Arial" w:cs="Arial" w:eastAsia="Arial" w:hAnsi="Arial"/>
          <w:b w:val="false"/>
          <w:bCs w:val="false"/>
          <w:i w:val="false"/>
          <w:iCs w:val="false"/>
          <w:color w:val="000000"/>
          <w:sz w:val="20"/>
          <w:szCs w:val="20"/>
        </w:rPr>
        <w:t xml:space="preserve">Mythril uses symbolic execution — it mathematically models all possible execution paths through the contract's code, assigning symbolic (unknown) values to inputs and tracing what states the contract could reach.</w:t>
      </w:r>
    </w:p>
    <w:p>
      <w:pPr>
        <w:spacing w:before="60" w:after="60" w:line="276" w:lineRule="auto"/>
        <w:jc w:val="left"/>
      </w:pPr>
      <w:r>
        <w:rPr>
          <w:rFonts w:ascii="Arial" w:cs="Arial" w:eastAsia="Arial" w:hAnsi="Arial"/>
          <w:b w:val="false"/>
          <w:bCs w:val="false"/>
          <w:i w:val="false"/>
          <w:iCs w:val="false"/>
          <w:color w:val="000000"/>
          <w:sz w:val="20"/>
          <w:szCs w:val="20"/>
        </w:rPr>
        <w:t xml:space="preserve">This approach is highly resilient to obfuscation for a fundamental reason: symbolic execution operates at the level of EVM opcodes, not identifier names. When Mythril analyses a CALL opcode, it does not care whether the function that contains it was called 'withdraw' or 'Ox4ef01f086c4273f849c8b2f13b127544a0bfd67b'. It just follows the CALL.</w:t>
      </w:r>
    </w:p>
    <w:p>
      <w:pPr>
        <w:spacing w:before="60" w:after="60" w:line="276" w:lineRule="auto"/>
        <w:jc w:val="left"/>
      </w:pPr>
      <w:r>
        <w:rPr>
          <w:rFonts w:ascii="Arial" w:cs="Arial" w:eastAsia="Arial" w:hAnsi="Arial"/>
          <w:b w:val="false"/>
          <w:bCs w:val="false"/>
          <w:i w:val="false"/>
          <w:iCs w:val="false"/>
          <w:color w:val="000000"/>
          <w:sz w:val="20"/>
          <w:szCs w:val="20"/>
        </w:rPr>
        <w:t xml:space="preserve">What we observed: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In B01, Mythril's detection rate actually IMPROVED going from original to obfuscated contracts. On originals it detected about 41% of known vulnerabilities; on obfuscated contracts it detected about 62%. This is because struct-packing (T2) sometimes makes certain patterns more visible to symbolic execution by removing surrounding noise.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In B03 obfuscated contracts (the 3 that compiled), Mythril detected 72.7% of known vulnerabilities — strong performance.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In B05, Mythril detected vulnerabilities in the one contract where source analysis was possible (c187/zeroXWrapper) at 100% rate — but that was only 3 positives.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In B02 and B04, where Solc compilation failed completely, Mythril also showed zero detections — because its bytecode-analysis mode requires compiled bytecode. Its source mode worked in B03 and B05 for partially-obfuscated contracts.</w:t>
      </w:r>
    </w:p>
    <w:p>
      <w:pPr>
        <w:pBdr>
          <w:left w:val="single" w:color="1F3864" w:sz="8"/>
        </w:pBdr>
        <w:shd w:fill="D5F5E3" w:color="auto" w:val="clear"/>
        <w:spacing w:before="120" w:after="120"/>
        <w:ind w:left="280" w:right="200"/>
      </w:pPr>
      <w:r>
        <w:rPr>
          <w:rFonts w:ascii="Arial" w:cs="Arial" w:eastAsia="Arial" w:hAnsi="Arial"/>
          <w:b/>
          <w:bCs/>
          <w:color w:val="1F3864"/>
          <w:sz w:val="20"/>
          <w:szCs w:val="20"/>
        </w:rPr>
        <w:t xml:space="preserve">Bottom Line on Mythril — </w:t>
      </w:r>
      <w:r>
        <w:rPr>
          <w:rFonts w:ascii="Arial" w:cs="Arial" w:eastAsia="Arial" w:hAnsi="Arial"/>
          <w:color w:val="000000"/>
          <w:sz w:val="20"/>
          <w:szCs w:val="20"/>
        </w:rPr>
        <w:t xml:space="preserve">Mythril is the best tool for obfuscated contract analysis. It is name-agnostic, works at the EVM level, and can detect semantic vulnerabilities even after heavy structural reorganisation. Its failure mode is the Solc pipeline — when compilation fails completely, Mythril's bytecode mode also fails.</w:t>
      </w:r>
    </w:p>
    <w:p>
      <w:pPr>
        <w:pStyle w:val="Heading2"/>
        <w:spacing w:before="240" w:after="100"/>
      </w:pPr>
      <w:r>
        <w:rPr>
          <w:rFonts w:ascii="Arial" w:cs="Arial" w:eastAsia="Arial" w:hAnsi="Arial"/>
          <w:b/>
          <w:bCs/>
          <w:color w:val="1F5C8B"/>
          <w:sz w:val="24"/>
          <w:szCs w:val="24"/>
        </w:rPr>
        <w:t xml:space="preserve">5.2  Slither — Second-Most Resilient, Particularly Strong on Reentrancy and Frozen Ether</w:t>
      </w:r>
    </w:p>
    <w:p>
      <w:pPr>
        <w:spacing w:before="60" w:after="60" w:line="276" w:lineRule="auto"/>
        <w:jc w:val="left"/>
      </w:pPr>
      <w:r>
        <w:rPr>
          <w:rFonts w:ascii="Arial" w:cs="Arial" w:eastAsia="Arial" w:hAnsi="Arial"/>
          <w:b w:val="false"/>
          <w:bCs w:val="false"/>
          <w:i w:val="false"/>
          <w:iCs w:val="false"/>
          <w:color w:val="000000"/>
          <w:sz w:val="20"/>
          <w:szCs w:val="20"/>
        </w:rPr>
        <w:t xml:space="preserve">Slither uses static analysis — it builds a model of the code from the Solidity source and looks for patterns. Unlike Mythril, it does not trace execution paths; instead it matches structural patterns in the code graph.</w:t>
      </w:r>
    </w:p>
    <w:p>
      <w:pPr>
        <w:spacing w:before="60" w:after="60" w:line="276" w:lineRule="auto"/>
        <w:jc w:val="left"/>
      </w:pPr>
      <w:r>
        <w:rPr>
          <w:rFonts w:ascii="Arial" w:cs="Arial" w:eastAsia="Arial" w:hAnsi="Arial"/>
          <w:b w:val="false"/>
          <w:bCs w:val="false"/>
          <w:i w:val="false"/>
          <w:iCs w:val="false"/>
          <w:color w:val="000000"/>
          <w:sz w:val="20"/>
          <w:szCs w:val="20"/>
        </w:rPr>
        <w:t xml:space="preserve">Slither's key advantage: it has its own Solidity parser that does not depend on the Solc compiler. This means it can sometimes analyse obfuscated contracts that Hardhat cannot compile, by parsing the source file directly.</w:t>
      </w:r>
    </w:p>
    <w:p>
      <w:pPr>
        <w:spacing w:before="60" w:after="60" w:line="276" w:lineRule="auto"/>
        <w:jc w:val="left"/>
      </w:pPr>
      <w:r>
        <w:rPr>
          <w:rFonts w:ascii="Arial" w:cs="Arial" w:eastAsia="Arial" w:hAnsi="Arial"/>
          <w:b w:val="false"/>
          <w:bCs w:val="false"/>
          <w:i w:val="false"/>
          <w:iCs w:val="false"/>
          <w:color w:val="000000"/>
          <w:sz w:val="20"/>
          <w:szCs w:val="20"/>
        </w:rPr>
        <w:t xml:space="preserve">What we observed: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On original contracts, Slither detected 41-52% of known vulnerabilities across all batches — a consistent and reliable range.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On obfuscated contracts, Slither's detection rate was partially maintained. In B01 it was nearly identical to original (41%). In B03 it slightly improved (55%). In B05 it dropped to 33% — only detecting reentrancy from the c187 exception.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Slither was the primary detector for Frozen Ether across all batches — detecting it in B01, B02, B03, and B05 obfuscated contracts. This is because Frozen Ether is an absence pattern that Slither checks at the CFG level, which survives all obfuscation.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Slither failed completely in B04 — even its source parser could not navigate the heavily obfuscated code. The saturation point was reached.</w:t>
      </w:r>
    </w:p>
    <w:p>
      <w:pPr>
        <w:pBdr>
          <w:left w:val="single" w:color="1F3864" w:sz="8"/>
        </w:pBdr>
        <w:shd w:fill="E2EFDA" w:color="auto" w:val="clear"/>
        <w:spacing w:before="120" w:after="120"/>
        <w:ind w:left="280" w:right="200"/>
      </w:pPr>
      <w:r>
        <w:rPr>
          <w:rFonts w:ascii="Arial" w:cs="Arial" w:eastAsia="Arial" w:hAnsi="Arial"/>
          <w:b/>
          <w:bCs/>
          <w:color w:val="1F3864"/>
          <w:sz w:val="20"/>
          <w:szCs w:val="20"/>
        </w:rPr>
        <w:t xml:space="preserve">Bottom Line on Slither — </w:t>
      </w:r>
      <w:r>
        <w:rPr>
          <w:rFonts w:ascii="Arial" w:cs="Arial" w:eastAsia="Arial" w:hAnsi="Arial"/>
          <w:color w:val="000000"/>
          <w:sz w:val="20"/>
          <w:szCs w:val="20"/>
        </w:rPr>
        <w:t xml:space="preserve">Slither is the best tool for detecting absence-pattern vulnerabilities (Frozen Ether, some Access Control) under obfuscation. It partially bypasses the Solc compilation requirement. Its failure mode is the obfuscation level itself — when source code is too garbled even for its parser.</w:t>
      </w:r>
    </w:p>
    <w:p>
      <w:pPr>
        <w:pStyle w:val="Heading2"/>
        <w:spacing w:before="240" w:after="100"/>
      </w:pPr>
      <w:r>
        <w:rPr>
          <w:rFonts w:ascii="Arial" w:cs="Arial" w:eastAsia="Arial" w:hAnsi="Arial"/>
          <w:b/>
          <w:bCs/>
          <w:color w:val="1F5C8B"/>
          <w:sz w:val="24"/>
          <w:szCs w:val="24"/>
        </w:rPr>
        <w:t xml:space="preserve">5.3  Oyente — Completely Ineffective Against Obfuscated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Oyente uses a combination of symbolic execution and control flow graph analysis. It is one of the older tools in the SmartBugs suite.</w:t>
      </w:r>
    </w:p>
    <w:p>
      <w:pPr>
        <w:spacing w:before="60" w:after="60" w:line="276" w:lineRule="auto"/>
        <w:jc w:val="left"/>
      </w:pPr>
      <w:r>
        <w:rPr>
          <w:rFonts w:ascii="Arial" w:cs="Arial" w:eastAsia="Arial" w:hAnsi="Arial"/>
          <w:b w:val="false"/>
          <w:bCs w:val="false"/>
          <w:i w:val="false"/>
          <w:iCs w:val="false"/>
          <w:color w:val="000000"/>
          <w:sz w:val="20"/>
          <w:szCs w:val="20"/>
        </w:rPr>
        <w:t xml:space="preserve">On original contracts, Oyente was reasonably effective — detecting 25-49% of known vulnerabilities depending on the batch, with particular strength on Integer overflow (83-93% detection rate) and TOD (100% in some batches).</w:t>
      </w:r>
    </w:p>
    <w:p>
      <w:pPr>
        <w:spacing w:before="60" w:after="60" w:line="276" w:lineRule="auto"/>
        <w:jc w:val="left"/>
      </w:pPr>
      <w:r>
        <w:rPr>
          <w:rFonts w:ascii="Arial" w:cs="Arial" w:eastAsia="Arial" w:hAnsi="Arial"/>
          <w:b w:val="false"/>
          <w:bCs w:val="false"/>
          <w:i w:val="false"/>
          <w:iCs w:val="false"/>
          <w:color w:val="000000"/>
          <w:sz w:val="20"/>
          <w:szCs w:val="20"/>
        </w:rPr>
        <w:t xml:space="preserve">On obfuscated contracts: ZERO detections in every single batch across all five batches. 0% across B01, B02, B03, B04, and B05 — without exception.</w:t>
      </w:r>
    </w:p>
    <w:p>
      <w:pPr>
        <w:spacing w:before="60" w:after="60" w:line="276" w:lineRule="auto"/>
        <w:jc w:val="left"/>
      </w:pPr>
      <w:r>
        <w:rPr>
          <w:rFonts w:ascii="Arial" w:cs="Arial" w:eastAsia="Arial" w:hAnsi="Arial"/>
          <w:b w:val="false"/>
          <w:bCs w:val="false"/>
          <w:i w:val="false"/>
          <w:iCs w:val="false"/>
          <w:color w:val="000000"/>
          <w:sz w:val="20"/>
          <w:szCs w:val="20"/>
        </w:rPr>
        <w:t xml:space="preserve">The reason is that Oyente's taint analysis is identifier-based. When every variable is renamed to an Ox-hash, Oyente loses its ability to track the flow of values through the contract. Even whitespace-only obfuscation (T3) was sufficient to break Oyente's layout-sensitive parsing in some cases.</w:t>
      </w:r>
    </w:p>
    <w:p>
      <w:pPr>
        <w:pBdr>
          <w:left w:val="single" w:color="1F3864" w:sz="8"/>
        </w:pBdr>
        <w:shd w:fill="FFE0E0" w:color="auto" w:val="clear"/>
        <w:spacing w:before="120" w:after="120"/>
        <w:ind w:left="280" w:right="200"/>
      </w:pPr>
      <w:r>
        <w:rPr>
          <w:rFonts w:ascii="Arial" w:cs="Arial" w:eastAsia="Arial" w:hAnsi="Arial"/>
          <w:b/>
          <w:bCs/>
          <w:color w:val="1F3864"/>
          <w:sz w:val="20"/>
          <w:szCs w:val="20"/>
        </w:rPr>
        <w:t xml:space="preserve">Bottom Line on Oyente — </w:t>
      </w:r>
      <w:r>
        <w:rPr>
          <w:rFonts w:ascii="Arial" w:cs="Arial" w:eastAsia="Arial" w:hAnsi="Arial"/>
          <w:color w:val="000000"/>
          <w:sz w:val="20"/>
          <w:szCs w:val="20"/>
        </w:rPr>
        <w:t xml:space="preserve">Oyente should be removed from any obfuscation-aware analysis pipeline. It provides zero value when contracts are obfuscated. Its entire detection methodology (identifier-based taint) is invalidated by T1 renaming alone. Replace with Mythril in bytecode mode.</w:t>
      </w:r>
    </w:p>
    <w:p>
      <w:pPr>
        <w:pStyle w:val="Heading2"/>
        <w:spacing w:before="240" w:after="100"/>
      </w:pPr>
      <w:r>
        <w:rPr>
          <w:rFonts w:ascii="Arial" w:cs="Arial" w:eastAsia="Arial" w:hAnsi="Arial"/>
          <w:b/>
          <w:bCs/>
          <w:color w:val="1F5C8B"/>
          <w:sz w:val="24"/>
          <w:szCs w:val="24"/>
        </w:rPr>
        <w:t xml:space="preserve">5.4  Osiris — Partial Survival, Strong on Original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Osiris is an extension of Oyente that specialises in arithmetic taint analysis — it is specifically designed to find integer overflow and underflow vulnerabilities.</w:t>
      </w:r>
    </w:p>
    <w:p>
      <w:pPr>
        <w:spacing w:before="60" w:after="60" w:line="276" w:lineRule="auto"/>
        <w:jc w:val="left"/>
      </w:pPr>
      <w:r>
        <w:rPr>
          <w:rFonts w:ascii="Arial" w:cs="Arial" w:eastAsia="Arial" w:hAnsi="Arial"/>
          <w:b w:val="false"/>
          <w:bCs w:val="false"/>
          <w:i w:val="false"/>
          <w:iCs w:val="false"/>
          <w:color w:val="000000"/>
          <w:sz w:val="20"/>
          <w:szCs w:val="20"/>
        </w:rPr>
        <w:t xml:space="preserve">On original contracts, Osiris was the strongest tool overall by weighted detection rate in B01 (57.96%), and maintained consistent detection of integer overflow (46-69% across batches) and DoS (75-100% in applicable batches).</w:t>
      </w:r>
    </w:p>
    <w:p>
      <w:pPr>
        <w:spacing w:before="60" w:after="60" w:line="276" w:lineRule="auto"/>
        <w:jc w:val="left"/>
      </w:pPr>
      <w:r>
        <w:rPr>
          <w:rFonts w:ascii="Arial" w:cs="Arial" w:eastAsia="Arial" w:hAnsi="Arial"/>
          <w:b w:val="false"/>
          <w:bCs w:val="false"/>
          <w:i w:val="false"/>
          <w:iCs w:val="false"/>
          <w:color w:val="000000"/>
          <w:sz w:val="20"/>
          <w:szCs w:val="20"/>
        </w:rPr>
        <w:t xml:space="preserve">On obfuscated contracts, Osiris showed partial survival — better than Oyente but far below Mythril:</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B01: 20.69% detection rate on obfuscated contracts — some taint patterns survived.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B03: 36.36% — but this was on only 11 confirmed positive cases, so interpret with caution.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B02, B04, B05: Zero detections.</w:t>
      </w:r>
    </w:p>
    <w:p>
      <w:pPr>
        <w:spacing w:before="60" w:after="60" w:line="276" w:lineRule="auto"/>
        <w:jc w:val="left"/>
      </w:pPr>
      <w:r>
        <w:rPr>
          <w:rFonts w:ascii="Arial" w:cs="Arial" w:eastAsia="Arial" w:hAnsi="Arial"/>
          <w:b w:val="false"/>
          <w:bCs w:val="false"/>
          <w:i w:val="false"/>
          <w:iCs w:val="false"/>
          <w:color w:val="000000"/>
          <w:sz w:val="20"/>
          <w:szCs w:val="20"/>
        </w:rPr>
        <w:t xml:space="preserve">Like Oyente, Osiris relies on identifier-based taint chains for its arithmetic analysis. T1 renaming breaks these chains. However, Osiris has some additional pattern-matching capabilities that sometimes survive when purely identifier-based taint fails.</w:t>
      </w:r>
    </w:p>
    <w:p>
      <w:pPr>
        <w:pBdr>
          <w:left w:val="single" w:color="1F3864" w:sz="8"/>
        </w:pBdr>
        <w:shd w:fill="FFF2CC" w:color="auto" w:val="clear"/>
        <w:spacing w:before="120" w:after="120"/>
        <w:ind w:left="280" w:right="200"/>
      </w:pPr>
      <w:r>
        <w:rPr>
          <w:rFonts w:ascii="Arial" w:cs="Arial" w:eastAsia="Arial" w:hAnsi="Arial"/>
          <w:b/>
          <w:bCs/>
          <w:color w:val="1F3864"/>
          <w:sz w:val="20"/>
          <w:szCs w:val="20"/>
        </w:rPr>
        <w:t xml:space="preserve">Bottom Line on Osiris — </w:t>
      </w:r>
      <w:r>
        <w:rPr>
          <w:rFonts w:ascii="Arial" w:cs="Arial" w:eastAsia="Arial" w:hAnsi="Arial"/>
          <w:color w:val="000000"/>
          <w:sz w:val="20"/>
          <w:szCs w:val="20"/>
        </w:rPr>
        <w:t xml:space="preserve">Osiris is valuable for original contract analysis — particularly for integer overflow. Under obfuscation, its effectiveness is severely reduced and inconsistent. It should be kept in pipelines as a secondary tool but should not be relied upon for obfuscated contract analysis.</w:t>
      </w:r>
    </w:p>
    <w:p>
      <w:r>
        <w:br w:type="page"/>
      </w:r>
    </w:p>
    <w:p>
      <w:pPr>
        <w:pStyle w:val="Heading1"/>
        <w:spacing w:before="300" w:after="120"/>
      </w:pPr>
      <w:r>
        <w:rPr>
          <w:rFonts w:ascii="Arial" w:cs="Arial" w:eastAsia="Arial" w:hAnsi="Arial"/>
          <w:b/>
          <w:bCs/>
          <w:color w:val="1F3864"/>
          <w:sz w:val="28"/>
          <w:szCs w:val="28"/>
        </w:rPr>
        <w:t xml:space="preserve">PART 6: The Relationship Between Compilation and Detection</w:t>
      </w:r>
    </w:p>
    <w:p>
      <w:pPr>
        <w:spacing w:before="60" w:after="60" w:line="276" w:lineRule="auto"/>
        <w:jc w:val="left"/>
      </w:pPr>
      <w:r>
        <w:rPr>
          <w:rFonts w:ascii="Arial" w:cs="Arial" w:eastAsia="Arial" w:hAnsi="Arial"/>
          <w:b w:val="false"/>
          <w:bCs w:val="false"/>
          <w:i w:val="false"/>
          <w:iCs w:val="false"/>
          <w:color w:val="000000"/>
          <w:sz w:val="20"/>
          <w:szCs w:val="20"/>
        </w:rPr>
        <w:t xml:space="preserve">One of the core research questions was: is there a relationship between which obfuscated contracts compiled successfully and which had vulnerabilities detected? The answer is nuanced and evolved as we moved through the batches.</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6.1  In Batch 01: Strong Correlation</w:t>
      </w:r>
    </w:p>
    <w:p>
      <w:pPr>
        <w:spacing w:before="60" w:after="60" w:line="276" w:lineRule="auto"/>
        <w:jc w:val="left"/>
      </w:pPr>
      <w:r>
        <w:rPr>
          <w:rFonts w:ascii="Arial" w:cs="Arial" w:eastAsia="Arial" w:hAnsi="Arial"/>
          <w:b w:val="false"/>
          <w:bCs w:val="false"/>
          <w:i w:val="false"/>
          <w:iCs w:val="false"/>
          <w:color w:val="000000"/>
          <w:sz w:val="20"/>
          <w:szCs w:val="20"/>
        </w:rPr>
        <w:t xml:space="preserve">In B01, 13 obfuscated contracts compiled and 11 of those had vulnerabilities detected (84.6% overlap). Three compiled but had no vulnerability detected — but in those three cases, the bytecode similarity metrics showed the obfuscation technique was just barely sufficient to hide the patterns from tools.</w:t>
      </w:r>
    </w:p>
    <w:p>
      <w:pPr>
        <w:spacing w:before="60" w:after="60" w:line="276" w:lineRule="auto"/>
        <w:jc w:val="left"/>
      </w:pPr>
      <w:r>
        <w:rPr>
          <w:rFonts w:ascii="Arial" w:cs="Arial" w:eastAsia="Arial" w:hAnsi="Arial"/>
          <w:b w:val="false"/>
          <w:bCs w:val="false"/>
          <w:i w:val="false"/>
          <w:iCs w:val="false"/>
          <w:color w:val="000000"/>
          <w:sz w:val="20"/>
          <w:szCs w:val="20"/>
        </w:rPr>
        <w:t xml:space="preserve">The pattern was clear: lighter obfuscation → compiles → detected. Heavier obfuscation → harder to compile → patterns harder to detect. Both outcomes were governed by the same underlying variable: obfuscation depth.</w:t>
      </w:r>
    </w:p>
    <w:p>
      <w:pPr>
        <w:pStyle w:val="Heading2"/>
        <w:spacing w:before="240" w:after="100"/>
      </w:pPr>
      <w:r>
        <w:rPr>
          <w:rFonts w:ascii="Arial" w:cs="Arial" w:eastAsia="Arial" w:hAnsi="Arial"/>
          <w:b/>
          <w:bCs/>
          <w:color w:val="1F5C8B"/>
          <w:sz w:val="24"/>
          <w:szCs w:val="24"/>
        </w:rPr>
        <w:t xml:space="preserve">6.2  In Batch 03: The Correlation Breaks Down</w:t>
      </w:r>
    </w:p>
    <w:p>
      <w:pPr>
        <w:spacing w:before="60" w:after="60" w:line="276" w:lineRule="auto"/>
        <w:jc w:val="left"/>
      </w:pPr>
      <w:r>
        <w:rPr>
          <w:rFonts w:ascii="Arial" w:cs="Arial" w:eastAsia="Arial" w:hAnsi="Arial"/>
          <w:b w:val="false"/>
          <w:bCs w:val="false"/>
          <w:i w:val="false"/>
          <w:iCs w:val="false"/>
          <w:color w:val="000000"/>
          <w:sz w:val="20"/>
          <w:szCs w:val="20"/>
        </w:rPr>
        <w:t xml:space="preserve">B03 was where the assumption fell apart. Three contracts compiled (c101, c131, c180) and six contracts had vulnerabilities detected (c081, c092, c131, c168, c174, c180).</w:t>
      </w:r>
    </w:p>
    <w:p>
      <w:pPr>
        <w:spacing w:before="60" w:after="60" w:line="276" w:lineRule="auto"/>
        <w:jc w:val="left"/>
      </w:pPr>
      <w:r>
        <w:rPr>
          <w:rFonts w:ascii="Arial" w:cs="Arial" w:eastAsia="Arial" w:hAnsi="Arial"/>
          <w:b w:val="false"/>
          <w:bCs w:val="false"/>
          <w:i w:val="false"/>
          <w:iCs w:val="false"/>
          <w:color w:val="000000"/>
          <w:sz w:val="20"/>
          <w:szCs w:val="20"/>
        </w:rPr>
        <w:t xml:space="preserve">The overlap was only 2 contracts (c131 and c180). Four contracts had vulnerabilities detected WITHOUT compiling. One contract (c101) compiled without any vulnerability being detected — because the original c101 had no vulnerability to begin with.</w:t>
      </w:r>
    </w:p>
    <w:p>
      <w:pPr>
        <w:spacing w:before="60" w:after="60" w:line="276" w:lineRule="auto"/>
        <w:jc w:val="left"/>
      </w:pPr>
      <w:r>
        <w:rPr>
          <w:rFonts w:ascii="Arial" w:cs="Arial" w:eastAsia="Arial" w:hAnsi="Arial"/>
          <w:b w:val="false"/>
          <w:bCs w:val="false"/>
          <w:i w:val="false"/>
          <w:iCs w:val="false"/>
          <w:color w:val="000000"/>
          <w:sz w:val="20"/>
          <w:szCs w:val="20"/>
        </w:rPr>
        <w:t xml:space="preserve">This proves conclusively that compilation and detection are independent processes controlled by different factors. Compilation is governed by whether the obfuscated Solidity exceeds Solc's parser limits. Detection is governed by whether the vulnerability pattern survives in whatever form the tool analyses.</w:t>
      </w:r>
    </w:p>
    <w:p>
      <w:pPr>
        <w:pStyle w:val="Heading2"/>
        <w:spacing w:before="240" w:after="100"/>
      </w:pPr>
      <w:r>
        <w:rPr>
          <w:rFonts w:ascii="Arial" w:cs="Arial" w:eastAsia="Arial" w:hAnsi="Arial"/>
          <w:b/>
          <w:bCs/>
          <w:color w:val="1F5C8B"/>
          <w:sz w:val="24"/>
          <w:szCs w:val="24"/>
        </w:rPr>
        <w:t xml:space="preserve">6.3  In Batches 04 and 05: Complete Collapse (With One Exception)</w:t>
      </w:r>
    </w:p>
    <w:p>
      <w:pPr>
        <w:spacing w:before="60" w:after="60" w:line="276" w:lineRule="auto"/>
        <w:jc w:val="left"/>
      </w:pPr>
      <w:r>
        <w:rPr>
          <w:rFonts w:ascii="Arial" w:cs="Arial" w:eastAsia="Arial" w:hAnsi="Arial"/>
          <w:b w:val="false"/>
          <w:bCs w:val="false"/>
          <w:i w:val="false"/>
          <w:iCs w:val="false"/>
          <w:color w:val="000000"/>
          <w:sz w:val="20"/>
          <w:szCs w:val="20"/>
        </w:rPr>
        <w:t xml:space="preserve">In B04: 0 compilations, 0 detections. Both collapsed together because obfuscation was maximal.</w:t>
      </w:r>
    </w:p>
    <w:p>
      <w:pPr>
        <w:spacing w:before="60" w:after="60" w:line="276" w:lineRule="auto"/>
        <w:jc w:val="left"/>
      </w:pPr>
      <w:r>
        <w:rPr>
          <w:rFonts w:ascii="Arial" w:cs="Arial" w:eastAsia="Arial" w:hAnsi="Arial"/>
          <w:b w:val="false"/>
          <w:bCs w:val="false"/>
          <w:i w:val="false"/>
          <w:iCs w:val="false"/>
          <w:color w:val="000000"/>
          <w:sz w:val="20"/>
          <w:szCs w:val="20"/>
        </w:rPr>
        <w:t xml:space="preserve">In B05: 0 compilations, 1 detection (c187/zeroXWrapper). The detection happened without compilation — Mythril and Slither parsed the source directly. The one exception that survived was the contract with zero state variables, for which T2 struct-packing was completely irrelevant.</w:t>
      </w:r>
    </w:p>
    <w:p>
      <w:pPr>
        <w:pBdr>
          <w:left w:val="single" w:color="1F3864" w:sz="8"/>
        </w:pBdr>
        <w:shd w:fill="D6E4F0" w:color="auto" w:val="clear"/>
        <w:spacing w:before="120" w:after="120"/>
        <w:ind w:left="280" w:right="200"/>
      </w:pPr>
      <w:r>
        <w:rPr>
          <w:rFonts w:ascii="Arial" w:cs="Arial" w:eastAsia="Arial" w:hAnsi="Arial"/>
          <w:b/>
          <w:bCs/>
          <w:color w:val="1F3864"/>
          <w:sz w:val="20"/>
          <w:szCs w:val="20"/>
        </w:rPr>
        <w:t xml:space="preserve">The One Exception Proves the Rule — </w:t>
      </w:r>
      <w:r>
        <w:rPr>
          <w:rFonts w:ascii="Arial" w:cs="Arial" w:eastAsia="Arial" w:hAnsi="Arial"/>
          <w:color w:val="000000"/>
          <w:sz w:val="20"/>
          <w:szCs w:val="20"/>
        </w:rPr>
        <w:t xml:space="preserve">zeroXWrapper (c187) had no state variables. T2 struct-packing had nothing to pack. The obfuscated source barely changed from the original. Mythril and Slither could still parse it and detect the vulnerability. This tells us T2 effectiveness is proportional to how many state variables a contract has — if a contract has none, T2 provides zero obfuscation benefit.</w:t>
      </w:r>
    </w:p>
    <w:p>
      <w:r>
        <w:br w:type="page"/>
      </w:r>
    </w:p>
    <w:p>
      <w:pPr>
        <w:pStyle w:val="Heading1"/>
        <w:spacing w:before="300" w:after="120"/>
      </w:pPr>
      <w:r>
        <w:rPr>
          <w:rFonts w:ascii="Arial" w:cs="Arial" w:eastAsia="Arial" w:hAnsi="Arial"/>
          <w:b/>
          <w:bCs/>
          <w:color w:val="1F3864"/>
          <w:sz w:val="28"/>
          <w:szCs w:val="28"/>
        </w:rPr>
        <w:t xml:space="preserve">PART 7: The Big Picture — Five Key Principles This Study Established</w:t>
      </w:r>
    </w:p>
    <w:p>
      <w:pPr>
        <w:spacing w:before="60" w:after="60" w:line="276" w:lineRule="auto"/>
        <w:jc w:val="left"/>
      </w:pPr>
      <w:r>
        <w:rPr>
          <w:rFonts w:ascii="Arial" w:cs="Arial" w:eastAsia="Arial" w:hAnsi="Arial"/>
          <w:b w:val="false"/>
          <w:bCs w:val="false"/>
          <w:i w:val="false"/>
          <w:iCs w:val="false"/>
          <w:color w:val="000000"/>
          <w:sz w:val="20"/>
          <w:szCs w:val="20"/>
        </w:rPr>
        <w:t xml:space="preserve">Across all five batches, 19 bytecode pairs, 7 source-based detections, and 2 complete failure batches, these are the overarching principles that every finding supports:</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Principle 1: Obfuscation Depth Is the Single Governing Variable</w:t>
      </w:r>
    </w:p>
    <w:p>
      <w:pPr>
        <w:spacing w:before="60" w:after="60" w:line="276" w:lineRule="auto"/>
        <w:jc w:val="left"/>
      </w:pPr>
      <w:r>
        <w:rPr>
          <w:rFonts w:ascii="Arial" w:cs="Arial" w:eastAsia="Arial" w:hAnsi="Arial"/>
          <w:b w:val="false"/>
          <w:bCs w:val="false"/>
          <w:i w:val="false"/>
          <w:iCs w:val="false"/>
          <w:color w:val="000000"/>
          <w:sz w:val="20"/>
          <w:szCs w:val="20"/>
        </w:rPr>
        <w:t xml:space="preserve">Whether an obfuscated contract compiles, whether its bytecode looks similar to the original, and whether vulnerabilities can be detected — all three outcomes are controlled by a single factor: how deeply the obfuscation was applied.</w:t>
      </w:r>
    </w:p>
    <w:p>
      <w:pPr>
        <w:spacing w:before="60" w:after="60" w:line="276" w:lineRule="auto"/>
        <w:jc w:val="left"/>
      </w:pPr>
      <w:r>
        <w:rPr>
          <w:rFonts w:ascii="Arial" w:cs="Arial" w:eastAsia="Arial" w:hAnsi="Arial"/>
          <w:b w:val="false"/>
          <w:bCs w:val="false"/>
          <w:i w:val="false"/>
          <w:iCs w:val="false"/>
          <w:color w:val="000000"/>
          <w:sz w:val="20"/>
          <w:szCs w:val="20"/>
        </w:rPr>
        <w:t xml:space="preserve">At minimal depth (whitespace only): everything succeeds — compilation, bytecode similarity, detection.</w:t>
      </w:r>
    </w:p>
    <w:p>
      <w:pPr>
        <w:spacing w:before="60" w:after="60" w:line="276" w:lineRule="auto"/>
        <w:jc w:val="left"/>
      </w:pPr>
      <w:r>
        <w:rPr>
          <w:rFonts w:ascii="Arial" w:cs="Arial" w:eastAsia="Arial" w:hAnsi="Arial"/>
          <w:b w:val="false"/>
          <w:bCs w:val="false"/>
          <w:i w:val="false"/>
          <w:iCs w:val="false"/>
          <w:color w:val="000000"/>
          <w:sz w:val="20"/>
          <w:szCs w:val="20"/>
        </w:rPr>
        <w:t xml:space="preserve">At medium depth (identifier rename + partial struct-packing): compilation usually succeeds, bytecode changes significantly, semantic vulnerabilities survive but taint-based ones disappear.</w:t>
      </w:r>
    </w:p>
    <w:p>
      <w:pPr>
        <w:spacing w:before="60" w:after="60" w:line="276" w:lineRule="auto"/>
        <w:jc w:val="left"/>
      </w:pPr>
      <w:r>
        <w:rPr>
          <w:rFonts w:ascii="Arial" w:cs="Arial" w:eastAsia="Arial" w:hAnsi="Arial"/>
          <w:b w:val="false"/>
          <w:bCs w:val="false"/>
          <w:i w:val="false"/>
          <w:iCs w:val="false"/>
          <w:color w:val="000000"/>
          <w:sz w:val="20"/>
          <w:szCs w:val="20"/>
        </w:rPr>
        <w:t xml:space="preserve">At maximum depth (all techniques uniformly applied): compilation always fails, no bytecode can be compared, and even source-based detection collapses.</w:t>
      </w:r>
    </w:p>
    <w:p>
      <w:pPr>
        <w:spacing w:before="60" w:after="60" w:line="276" w:lineRule="auto"/>
        <w:jc w:val="left"/>
      </w:pPr>
      <w:r>
        <w:rPr>
          <w:rFonts w:ascii="Arial" w:cs="Arial" w:eastAsia="Arial" w:hAnsi="Arial"/>
          <w:b w:val="false"/>
          <w:bCs w:val="false"/>
          <w:i w:val="false"/>
          <w:iCs w:val="false"/>
          <w:color w:val="000000"/>
          <w:sz w:val="20"/>
          <w:szCs w:val="20"/>
        </w:rPr>
        <w:t xml:space="preserve">This means the only real mitigation an obfuscator needs to worry about is calibrating depth — not which techniques it uses, but how aggressively it applies them.</w:t>
      </w:r>
    </w:p>
    <w:p>
      <w:pPr>
        <w:pStyle w:val="Heading2"/>
        <w:spacing w:before="240" w:after="100"/>
      </w:pPr>
      <w:r>
        <w:rPr>
          <w:rFonts w:ascii="Arial" w:cs="Arial" w:eastAsia="Arial" w:hAnsi="Arial"/>
          <w:b/>
          <w:bCs/>
          <w:color w:val="1F5C8B"/>
          <w:sz w:val="24"/>
          <w:szCs w:val="24"/>
        </w:rPr>
        <w:t xml:space="preserve">Principle 2: The Two Failure Modes Are Fundamentally Different</w:t>
      </w:r>
    </w:p>
    <w:p>
      <w:pPr>
        <w:spacing w:before="60" w:after="60" w:line="276" w:lineRule="auto"/>
        <w:jc w:val="left"/>
      </w:pPr>
      <w:r>
        <w:rPr>
          <w:rFonts w:ascii="Arial" w:cs="Arial" w:eastAsia="Arial" w:hAnsi="Arial"/>
          <w:b w:val="false"/>
          <w:bCs w:val="false"/>
          <w:i w:val="false"/>
          <w:iCs w:val="false"/>
          <w:color w:val="000000"/>
          <w:sz w:val="20"/>
          <w:szCs w:val="20"/>
        </w:rPr>
        <w:t xml:space="preserve">This study revealed two distinct ways obfuscation defeats analysis tools: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Pipeline Failure: Solc cannot compile the obfuscated code. This defeats tools that depend on compiled bytecode (Oyente, Osiris in bytecode mode). But it does NOT defeat tools that work from source (Slither, Mythril in source mode).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Source Failure: The obfuscated source is so garbled that even source-based tools cannot parse it. This only happens at maximum obfuscation depth (B04) and defeats all tools.</w:t>
      </w:r>
    </w:p>
    <w:p>
      <w:pPr>
        <w:spacing w:before="60" w:after="60" w:line="276" w:lineRule="auto"/>
        <w:jc w:val="left"/>
      </w:pPr>
      <w:r>
        <w:rPr>
          <w:rFonts w:ascii="Arial" w:cs="Arial" w:eastAsia="Arial" w:hAnsi="Arial"/>
          <w:b w:val="false"/>
          <w:bCs w:val="false"/>
          <w:i w:val="false"/>
          <w:iCs w:val="false"/>
          <w:color w:val="000000"/>
          <w:sz w:val="20"/>
          <w:szCs w:val="20"/>
        </w:rPr>
        <w:t xml:space="preserve">Defenders should understand which failure mode applies to their situation. If the question is 'can this deployed contract be analysed from bytecode?', pipeline failure is relevant. If the question is 'can this source file be analysed before deployment?', source failure is the relevant threshold.</w:t>
      </w:r>
    </w:p>
    <w:p>
      <w:pPr>
        <w:pStyle w:val="Heading2"/>
        <w:spacing w:before="240" w:after="100"/>
      </w:pPr>
      <w:r>
        <w:rPr>
          <w:rFonts w:ascii="Arial" w:cs="Arial" w:eastAsia="Arial" w:hAnsi="Arial"/>
          <w:b/>
          <w:bCs/>
          <w:color w:val="1F5C8B"/>
          <w:sz w:val="24"/>
          <w:szCs w:val="24"/>
        </w:rPr>
        <w:t xml:space="preserve">Principle 3: Some Vulnerability Patterns Cannot Be Obfuscated Away</w:t>
      </w:r>
    </w:p>
    <w:p>
      <w:pPr>
        <w:spacing w:before="60" w:after="60" w:line="276" w:lineRule="auto"/>
        <w:jc w:val="left"/>
      </w:pPr>
      <w:r>
        <w:rPr>
          <w:rFonts w:ascii="Arial" w:cs="Arial" w:eastAsia="Arial" w:hAnsi="Arial"/>
          <w:b w:val="false"/>
          <w:bCs w:val="false"/>
          <w:i w:val="false"/>
          <w:iCs w:val="false"/>
          <w:color w:val="000000"/>
          <w:sz w:val="20"/>
          <w:szCs w:val="20"/>
        </w:rPr>
        <w:t xml:space="preserve">Three types of vulnerability patterns survived every level of obfuscation we tested: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Absence patterns (Frozen Ether): A function that does not exist cannot be obfuscated. Slither will always detect a contract that accepts ETH but has no way to return it.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Solidity built-in globals (.transfer, .send, .call, msg.sender, block.timestamp, now): These keywords cannot be renamed. Any tool that looks for them at the source or opcode level will find them.</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EVM primitive opcodes (CALL, DELEGATECALL, SSTORE): At the bytecode level, these are single bytes with fixed meanings. They cannot be obfuscated — only their surrounding context can be changed.</w:t>
      </w:r>
    </w:p>
    <w:p>
      <w:pPr>
        <w:spacing w:before="60" w:after="60" w:line="276" w:lineRule="auto"/>
        <w:jc w:val="left"/>
      </w:pPr>
      <w:r>
        <w:rPr>
          <w:rFonts w:ascii="Arial" w:cs="Arial" w:eastAsia="Arial" w:hAnsi="Arial"/>
          <w:b w:val="false"/>
          <w:bCs w:val="false"/>
          <w:i w:val="false"/>
          <w:iCs w:val="false"/>
          <w:color w:val="000000"/>
          <w:sz w:val="20"/>
          <w:szCs w:val="20"/>
        </w:rPr>
        <w:t xml:space="preserve">Any vulnerability whose detection trigger depends on one of these three types will always be detectable, regardless of obfuscation depth — as long as the tool can access the contract in any form.</w:t>
      </w:r>
    </w:p>
    <w:p>
      <w:pPr>
        <w:pStyle w:val="Heading2"/>
        <w:spacing w:before="240" w:after="100"/>
      </w:pPr>
      <w:r>
        <w:rPr>
          <w:rFonts w:ascii="Arial" w:cs="Arial" w:eastAsia="Arial" w:hAnsi="Arial"/>
          <w:b/>
          <w:bCs/>
          <w:color w:val="1F5C8B"/>
          <w:sz w:val="24"/>
          <w:szCs w:val="24"/>
        </w:rPr>
        <w:t xml:space="preserve">Principle 4: Identifier-Based Analysis Is Completely Defeated by T1 Renaming</w:t>
      </w:r>
    </w:p>
    <w:p>
      <w:pPr>
        <w:spacing w:before="60" w:after="60" w:line="276" w:lineRule="auto"/>
        <w:jc w:val="left"/>
      </w:pPr>
      <w:r>
        <w:rPr>
          <w:rFonts w:ascii="Arial" w:cs="Arial" w:eastAsia="Arial" w:hAnsi="Arial"/>
          <w:b w:val="false"/>
          <w:bCs w:val="false"/>
          <w:i w:val="false"/>
          <w:iCs w:val="false"/>
          <w:color w:val="000000"/>
          <w:sz w:val="20"/>
          <w:szCs w:val="20"/>
        </w:rPr>
        <w:t xml:space="preserve">The flip side of Principle 3: any analysis technique that works by tracking identifiers — following values from one named variable to another — is defeated by T1 renaming alone. You do not need struct-packing. You do not need flat-file compression. A single rename is sufficient.</w:t>
      </w:r>
    </w:p>
    <w:p>
      <w:pPr>
        <w:spacing w:before="60" w:after="60" w:line="276" w:lineRule="auto"/>
        <w:jc w:val="left"/>
      </w:pPr>
      <w:r>
        <w:rPr>
          <w:rFonts w:ascii="Arial" w:cs="Arial" w:eastAsia="Arial" w:hAnsi="Arial"/>
          <w:b w:val="false"/>
          <w:bCs w:val="false"/>
          <w:i w:val="false"/>
          <w:iCs w:val="false"/>
          <w:color w:val="000000"/>
          <w:sz w:val="20"/>
          <w:szCs w:val="20"/>
        </w:rPr>
        <w:t xml:space="preserve">Oyente's taint analysis, Osiris's arithmetic taint — both rely on following named values through code. When 'amount' becomes 'Ox8474d6...', the taint chain breaks. The tool cannot know that 'Ox8474d6' is an arithmetic value that might overflow.</w:t>
      </w:r>
    </w:p>
    <w:p>
      <w:pPr>
        <w:spacing w:before="60" w:after="60" w:line="276" w:lineRule="auto"/>
        <w:jc w:val="left"/>
      </w:pPr>
      <w:r>
        <w:rPr>
          <w:rFonts w:ascii="Arial" w:cs="Arial" w:eastAsia="Arial" w:hAnsi="Arial"/>
          <w:b w:val="false"/>
          <w:bCs w:val="false"/>
          <w:i w:val="false"/>
          <w:iCs w:val="false"/>
          <w:color w:val="000000"/>
          <w:sz w:val="20"/>
          <w:szCs w:val="20"/>
        </w:rPr>
        <w:t xml:space="preserve">This has a direct implication for tool development: the next generation of overflow detectors needs to operate on value types (uint256 arithmetic at the EVM slot level) rather than identifier names.</w:t>
      </w:r>
    </w:p>
    <w:p>
      <w:pPr>
        <w:pStyle w:val="Heading2"/>
        <w:spacing w:before="240" w:after="100"/>
      </w:pPr>
      <w:r>
        <w:rPr>
          <w:rFonts w:ascii="Arial" w:cs="Arial" w:eastAsia="Arial" w:hAnsi="Arial"/>
          <w:b/>
          <w:bCs/>
          <w:color w:val="1F5C8B"/>
          <w:sz w:val="24"/>
          <w:szCs w:val="24"/>
        </w:rPr>
        <w:t xml:space="preserve">Principle 5: The Detection Floor Is Not Zero</w:t>
      </w:r>
    </w:p>
    <w:p>
      <w:pPr>
        <w:spacing w:before="60" w:after="60" w:line="276" w:lineRule="auto"/>
        <w:jc w:val="left"/>
      </w:pPr>
      <w:r>
        <w:rPr>
          <w:rFonts w:ascii="Arial" w:cs="Arial" w:eastAsia="Arial" w:hAnsi="Arial"/>
          <w:b w:val="false"/>
          <w:bCs w:val="false"/>
          <w:i w:val="false"/>
          <w:iCs w:val="false"/>
          <w:color w:val="000000"/>
          <w:sz w:val="20"/>
          <w:szCs w:val="20"/>
        </w:rPr>
        <w:t xml:space="preserve">Even at maximum obfuscation depth, where Solc compilation fails for 100% of contracts and Slither's source parser also fails for most contracts, there remains a non-zero floor of detectable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The floor is defined by contract simplicity. A contract with no state variables cannot benefit from T2 struct-packing. A contract with a single obvious external call cannot hide its reentrancy pattern even after T1 renaming, because the .call{} remains in the source. A contract whose only vulnerability is an absence pattern cannot hide that absence no matter how many variables are renamed.</w:t>
      </w:r>
    </w:p>
    <w:p>
      <w:pPr>
        <w:spacing w:before="60" w:after="60" w:line="276" w:lineRule="auto"/>
        <w:jc w:val="left"/>
      </w:pPr>
      <w:r>
        <w:rPr>
          <w:rFonts w:ascii="Arial" w:cs="Arial" w:eastAsia="Arial" w:hAnsi="Arial"/>
          <w:b w:val="false"/>
          <w:bCs w:val="false"/>
          <w:i w:val="false"/>
          <w:iCs w:val="false"/>
          <w:color w:val="000000"/>
          <w:sz w:val="20"/>
          <w:szCs w:val="20"/>
        </w:rPr>
        <w:t xml:space="preserve">The practical conclusion: an obfuscation pipeline that wants to guarantee zero detections needs to be calibrated per-contract, not applied uniformly. Uniform maximum-depth obfuscation (B04/B05) achieved near-zero detection — but not absolute zero.</w:t>
      </w:r>
    </w:p>
    <w:p>
      <w:r>
        <w:br w:type="page"/>
      </w:r>
    </w:p>
    <w:p>
      <w:pPr>
        <w:pStyle w:val="Heading1"/>
        <w:spacing w:before="300" w:after="120"/>
      </w:pPr>
      <w:r>
        <w:rPr>
          <w:rFonts w:ascii="Arial" w:cs="Arial" w:eastAsia="Arial" w:hAnsi="Arial"/>
          <w:b/>
          <w:bCs/>
          <w:color w:val="1F3864"/>
          <w:sz w:val="28"/>
          <w:szCs w:val="28"/>
        </w:rPr>
        <w:t xml:space="preserve">PART 8: What the Specific Numbers Mean — A Plain-Language Guide</w:t>
      </w:r>
    </w:p>
    <w:p>
      <w:pPr>
        <w:spacing w:before="60" w:after="60" w:line="276" w:lineRule="auto"/>
        <w:jc w:val="left"/>
      </w:pPr>
      <w:r>
        <w:rPr>
          <w:rFonts w:ascii="Arial" w:cs="Arial" w:eastAsia="Arial" w:hAnsi="Arial"/>
          <w:b w:val="false"/>
          <w:bCs w:val="false"/>
          <w:i w:val="false"/>
          <w:iCs w:val="false"/>
          <w:color w:val="000000"/>
          <w:sz w:val="20"/>
          <w:szCs w:val="20"/>
        </w:rPr>
        <w:t xml:space="preserve">This section translates the key numerical results into what they actually mean in practice.</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8.1  Tool Detection Rates on Original Contracts</w:t>
      </w:r>
    </w:p>
    <w:p>
      <w:pPr>
        <w:spacing w:before="60" w:after="60" w:line="276" w:lineRule="auto"/>
        <w:jc w:val="left"/>
      </w:pPr>
      <w:r>
        <w:rPr>
          <w:rFonts w:ascii="Arial" w:cs="Arial" w:eastAsia="Arial" w:hAnsi="Arial"/>
          <w:b w:val="false"/>
          <w:bCs w:val="false"/>
          <w:i w:val="false"/>
          <w:iCs w:val="false"/>
          <w:color w:val="000000"/>
          <w:sz w:val="20"/>
          <w:szCs w:val="20"/>
        </w:rPr>
        <w:t xml:space="preserve">Across all five batches on the original (non-obfuscated)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Tool</w:t>
            </w:r>
          </w:p>
        </w:tc>
        <w:tc>
          <w:tcPr>
            <w:tcW w:type="dxa" w:w="358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Average Detection Rate (Original)</w:t>
            </w:r>
          </w:p>
        </w:tc>
        <w:tc>
          <w:tcPr>
            <w:tcW w:type="dxa" w:w="358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What It Is Good At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Mythril</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41-53% (varies; 0% in B03/B05 due to config issue)</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TOD, Access Control, Delegatecall, Timestamp — high specificity</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Slither</w:t>
            </w:r>
          </w:p>
        </w:tc>
        <w:tc>
          <w:tcPr>
            <w:tcW w:type="dxa" w:w="35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41-52%</w:t>
            </w:r>
          </w:p>
        </w:tc>
        <w:tc>
          <w:tcPr>
            <w:tcW w:type="dxa" w:w="35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Reentrancy (88-99%), Frozen Ether (70-100%), Unchecked Calls (92-95%)</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Oyente</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25-49%</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Integer overflow (83-93%), TOD (100% in applicable batches), DoS</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Osiris</w:t>
            </w:r>
          </w:p>
        </w:tc>
        <w:tc>
          <w:tcPr>
            <w:tcW w:type="dxa" w:w="35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18-57%</w:t>
            </w:r>
          </w:p>
        </w:tc>
        <w:tc>
          <w:tcPr>
            <w:tcW w:type="dxa" w:w="35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Integer overflow, DoS (75-100%), Access Control in B01</w:t>
            </w:r>
          </w:p>
        </w:tc>
      </w:tr>
    </w:tbl>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spacing w:before="60" w:after="60" w:line="276" w:lineRule="auto"/>
        <w:jc w:val="left"/>
      </w:pPr>
      <w:r>
        <w:rPr>
          <w:rFonts w:ascii="Arial" w:cs="Arial" w:eastAsia="Arial" w:hAnsi="Arial"/>
          <w:b w:val="false"/>
          <w:bCs w:val="false"/>
          <w:i w:val="false"/>
          <w:iCs w:val="false"/>
          <w:color w:val="000000"/>
          <w:sz w:val="20"/>
          <w:szCs w:val="20"/>
        </w:rPr>
        <w:t xml:space="preserve">Note: Mythril showed 0% on original B03 and B05 contracts due to a tool configuration issue (Solc version mismatch in those batches) — not a genuine detection failure. The actual Mythril detections in those batches came on the obfuscated contracts where source-mode was used instead.</w:t>
      </w:r>
    </w:p>
    <w:p>
      <w:pPr>
        <w:pStyle w:val="Heading2"/>
        <w:spacing w:before="240" w:after="100"/>
      </w:pPr>
      <w:r>
        <w:rPr>
          <w:rFonts w:ascii="Arial" w:cs="Arial" w:eastAsia="Arial" w:hAnsi="Arial"/>
          <w:b/>
          <w:bCs/>
          <w:color w:val="1F5C8B"/>
          <w:sz w:val="24"/>
          <w:szCs w:val="24"/>
        </w:rPr>
        <w:t xml:space="preserve">8.2  What Happened to Detection Rates Under Obfuscation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On Originals</w:t>
            </w:r>
          </w:p>
        </w:tc>
        <w:tc>
          <w:tcPr>
            <w:tcW w:type="dxa" w:w="2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On Obfuscated</w:t>
            </w:r>
          </w:p>
        </w:tc>
        <w:tc>
          <w:tcPr>
            <w:tcW w:type="dxa" w:w="31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bCs/>
                <w:i w:val="false"/>
                <w:iCs w:val="false"/>
                <w:color w:val="FFFFFF"/>
                <w:sz w:val="18"/>
                <w:szCs w:val="18"/>
              </w:rPr>
              <w:t xml:space="preserve">What This Means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Mythril</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41-53%</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0-100% (depends heavily on whether Solc compiled)</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When pipeline works: gains or holds. When pipeline fails: needs source mode.</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Slither</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41-52%</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33-55% (where analysis was possible)</w:t>
            </w:r>
          </w:p>
        </w:tc>
        <w:tc>
          <w:tcPr>
            <w:tcW w:type="dxa" w:w="3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Relatively stable — best tool for consistent obf-resistant analysis.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Oyente</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25-49%</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 in ALL batches</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Completely defeated. Remove from obf-aware pipelines.</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Osiris</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18-57%</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0-36% (inconsistent)</w:t>
            </w:r>
          </w:p>
        </w:tc>
        <w:tc>
          <w:tcPr>
            <w:tcW w:type="dxa" w:w="31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vAlign w:val="center"/>
          </w:tcPr>
          <w:p>
            <w:pPr>
              <w:spacing w:before="60" w:after="60" w:line="276" w:lineRule="auto"/>
              <w:jc w:val="left"/>
            </w:pPr>
            <w:r>
              <w:rPr>
                <w:rFonts w:ascii="Arial" w:cs="Arial" w:eastAsia="Arial" w:hAnsi="Arial"/>
                <w:b w:val="false"/>
                <w:bCs w:val="false"/>
                <w:i w:val="false"/>
                <w:iCs w:val="false"/>
                <w:color w:val="000000"/>
                <w:sz w:val="18"/>
                <w:szCs w:val="18"/>
              </w:rPr>
              <w:t xml:space="preserve">Severely reduced but not zero. Keep as secondary tool.</w:t>
            </w:r>
          </w:p>
        </w:tc>
      </w:tr>
    </w:tbl>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1F5C8B"/>
          <w:sz w:val="24"/>
          <w:szCs w:val="24"/>
        </w:rPr>
        <w:t xml:space="preserve">8.3  What the Compilation Numbers Mean</w:t>
      </w:r>
    </w:p>
    <w:p>
      <w:pPr>
        <w:spacing w:before="60" w:after="60" w:line="276" w:lineRule="auto"/>
        <w:jc w:val="left"/>
      </w:pPr>
      <w:r>
        <w:rPr>
          <w:rFonts w:ascii="Arial" w:cs="Arial" w:eastAsia="Arial" w:hAnsi="Arial"/>
          <w:b w:val="false"/>
          <w:bCs w:val="false"/>
          <w:i w:val="false"/>
          <w:iCs w:val="false"/>
          <w:color w:val="000000"/>
          <w:sz w:val="20"/>
          <w:szCs w:val="20"/>
        </w:rPr>
        <w:t xml:space="preserve">It is easy to misread 'B01: 92.9% compiled' as meaning most obfuscated contracts were fine. That is not quite right. B01 was a curated set of 14 contracts — not 200. The 13 that compiled were the ones specifically selected for being compilable.</w:t>
      </w:r>
    </w:p>
    <w:p>
      <w:pPr>
        <w:spacing w:before="60" w:after="60" w:line="276" w:lineRule="auto"/>
        <w:jc w:val="left"/>
      </w:pPr>
      <w:r>
        <w:rPr>
          <w:rFonts w:ascii="Arial" w:cs="Arial" w:eastAsia="Arial" w:hAnsi="Arial"/>
          <w:b w:val="false"/>
          <w:bCs w:val="false"/>
          <w:i w:val="false"/>
          <w:iCs w:val="false"/>
          <w:color w:val="000000"/>
          <w:sz w:val="20"/>
          <w:szCs w:val="20"/>
        </w:rPr>
        <w:t xml:space="preserve">The more meaningful number is: across the full 200-contract batches (B04, B05), the obfuscated compilation rate was 0%. This is the realistic number for a large, diverse set of Ethereum contracts when obfuscation is applied at full depth.</w:t>
      </w:r>
    </w:p>
    <w:p>
      <w:pPr>
        <w:spacing w:before="60" w:after="60" w:line="276" w:lineRule="auto"/>
        <w:jc w:val="left"/>
      </w:pPr>
      <w:r>
        <w:rPr>
          <w:rFonts w:ascii="Arial" w:cs="Arial" w:eastAsia="Arial" w:hAnsi="Arial"/>
          <w:b w:val="false"/>
          <w:bCs w:val="false"/>
          <w:i w:val="false"/>
          <w:iCs w:val="false"/>
          <w:color w:val="000000"/>
          <w:sz w:val="20"/>
          <w:szCs w:val="20"/>
        </w:rPr>
        <w:t xml:space="preserve">The progression tells a clear story: B01 (curated, mild) → 93%. B02 (broader, mixed) → ~0.7%. B03 (selective) → 1.5%. B04/B05 (full scale, maximum depth) → 0%.</w:t>
      </w:r>
    </w:p>
    <w:p>
      <w:r>
        <w:br w:type="page"/>
      </w:r>
    </w:p>
    <w:p>
      <w:pPr>
        <w:pStyle w:val="Heading1"/>
        <w:spacing w:before="300" w:after="120"/>
      </w:pPr>
      <w:r>
        <w:rPr>
          <w:rFonts w:ascii="Arial" w:cs="Arial" w:eastAsia="Arial" w:hAnsi="Arial"/>
          <w:b/>
          <w:bCs/>
          <w:color w:val="1F3864"/>
          <w:sz w:val="28"/>
          <w:szCs w:val="28"/>
        </w:rPr>
        <w:t xml:space="preserve">PART 9: Results That Were Surprising</w:t>
      </w:r>
    </w:p>
    <w:p>
      <w:pPr>
        <w:pBdr>
          <w:bottom w:val="single" w:color="1F3864" w:sz="6" w:space="1"/>
        </w:pBdr>
        <w:spacing w:before="120" w:after="120"/>
      </w:pPr>
    </w:p>
    <w:p>
      <w:pPr>
        <w:pStyle w:val="ListParagraph"/>
        <w:numPr>
          <w:ilvl w:val="0"/>
          <w:numId w:val="2"/>
        </w:numPr>
        <w:spacing w:before="40" w:after="40" w:line="276" w:lineRule="auto"/>
      </w:pPr>
      <w:r>
        <w:rPr>
          <w:rFonts w:ascii="Arial" w:cs="Arial" w:eastAsia="Arial" w:hAnsi="Arial"/>
          <w:b/>
          <w:bCs/>
          <w:color w:val="000000"/>
          <w:sz w:val="20"/>
          <w:szCs w:val="20"/>
        </w:rPr>
        <w:t xml:space="preserve">Mythril got better under obfuscation in B01. </w:t>
      </w:r>
      <w:r>
        <w:rPr>
          <w:rFonts w:ascii="Arial" w:cs="Arial" w:eastAsia="Arial" w:hAnsi="Arial"/>
          <w:sz w:val="20"/>
          <w:szCs w:val="20"/>
        </w:rPr>
        <w:t xml:space="preserve">Going from original to obfuscated, Mythril's detection rate went from 41% to 62%. This was unexpected. The likely explanation: struct-packing simplifies some code paths by consolidating storage operations, which makes the symbolic execution model easier to solve, exposing some vulnerability patterns more clearly.</w:t>
      </w:r>
    </w:p>
    <w:p>
      <w:pPr>
        <w:pStyle w:val="ListParagraph"/>
        <w:numPr>
          <w:ilvl w:val="0"/>
          <w:numId w:val="2"/>
        </w:numPr>
        <w:spacing w:before="40" w:after="40" w:line="276" w:lineRule="auto"/>
      </w:pPr>
      <w:r>
        <w:rPr>
          <w:rFonts w:ascii="Arial" w:cs="Arial" w:eastAsia="Arial" w:hAnsi="Arial"/>
          <w:b/>
          <w:bCs/>
          <w:color w:val="000000"/>
          <w:sz w:val="20"/>
          <w:szCs w:val="20"/>
        </w:rPr>
        <w:t xml:space="preserve">One whitespace character is enough to break Solc. </w:t>
      </w:r>
      <w:r>
        <w:rPr>
          <w:rFonts w:ascii="Arial" w:cs="Arial" w:eastAsia="Arial" w:hAnsi="Arial"/>
          <w:sz w:val="20"/>
          <w:szCs w:val="20"/>
        </w:rPr>
        <w:t xml:space="preserve">TheSchmeckle (B03/c168) had only one local variable renamed — yet Hardhat could not compile it. The flat-file format combined with a single Ox-hash identifier in a specific syntactic position triggered a fatal Solc 0.4.11 parsing error. Slither saw nothing unusual.</w:t>
      </w:r>
    </w:p>
    <w:p>
      <w:pPr>
        <w:pStyle w:val="ListParagraph"/>
        <w:numPr>
          <w:ilvl w:val="0"/>
          <w:numId w:val="2"/>
        </w:numPr>
        <w:spacing w:before="40" w:after="40" w:line="276" w:lineRule="auto"/>
      </w:pPr>
      <w:r>
        <w:rPr>
          <w:rFonts w:ascii="Arial" w:cs="Arial" w:eastAsia="Arial" w:hAnsi="Arial"/>
          <w:b/>
          <w:bCs/>
          <w:color w:val="000000"/>
          <w:sz w:val="20"/>
          <w:szCs w:val="20"/>
        </w:rPr>
        <w:t xml:space="preserve">A contract can compile to a broken result. </w:t>
      </w:r>
      <w:r>
        <w:rPr>
          <w:rFonts w:ascii="Arial" w:cs="Arial" w:eastAsia="Arial" w:hAnsi="Arial"/>
          <w:sz w:val="20"/>
          <w:szCs w:val="20"/>
        </w:rPr>
        <w:t xml:space="preserve">B02/c191 showed that Hardhat saying "compilation successful" does not mean the output is a real contract. The 53-byte REVERT stub is what success looks like when Solc's ABI encoding is overwhelmed — it just generates a fallback that refuses everything.</w:t>
      </w:r>
    </w:p>
    <w:p>
      <w:pPr>
        <w:pStyle w:val="ListParagraph"/>
        <w:numPr>
          <w:ilvl w:val="0"/>
          <w:numId w:val="2"/>
        </w:numPr>
        <w:spacing w:before="40" w:after="40" w:line="276" w:lineRule="auto"/>
      </w:pPr>
      <w:r>
        <w:rPr>
          <w:rFonts w:ascii="Arial" w:cs="Arial" w:eastAsia="Arial" w:hAnsi="Arial"/>
          <w:b/>
          <w:bCs/>
          <w:color w:val="000000"/>
          <w:sz w:val="20"/>
          <w:szCs w:val="20"/>
        </w:rPr>
        <w:t xml:space="preserve">Even Slither failed in B04. </w:t>
      </w:r>
      <w:r>
        <w:rPr>
          <w:rFonts w:ascii="Arial" w:cs="Arial" w:eastAsia="Arial" w:hAnsi="Arial"/>
          <w:sz w:val="20"/>
          <w:szCs w:val="20"/>
        </w:rPr>
        <w:t xml:space="preserve">We expected Slither's source-based approach to provide some detections even when Solc failed — as it did in B03 (4 detections without compilation). In B04, Slither found nothing. The obfuscated source in B04 was so heavily mangled that even Slither's own parser could not build a coherent model. This was the unexpected saturation point.</w:t>
      </w:r>
    </w:p>
    <w:p>
      <w:pPr>
        <w:pStyle w:val="ListParagraph"/>
        <w:numPr>
          <w:ilvl w:val="0"/>
          <w:numId w:val="2"/>
        </w:numPr>
        <w:spacing w:before="40" w:after="40" w:line="276" w:lineRule="auto"/>
      </w:pPr>
      <w:r>
        <w:rPr>
          <w:rFonts w:ascii="Arial" w:cs="Arial" w:eastAsia="Arial" w:hAnsi="Arial"/>
          <w:b/>
          <w:bCs/>
          <w:color w:val="000000"/>
          <w:sz w:val="20"/>
          <w:szCs w:val="20"/>
        </w:rPr>
        <w:t xml:space="preserve">B05 had exactly one exception: a 590-byte contract with zero state variables. </w:t>
      </w:r>
      <w:r>
        <w:rPr>
          <w:rFonts w:ascii="Arial" w:cs="Arial" w:eastAsia="Arial" w:hAnsi="Arial"/>
          <w:sz w:val="20"/>
          <w:szCs w:val="20"/>
        </w:rPr>
        <w:t xml:space="preserve">After the complete failure of B04, finding one detectable contract in B05 was notable. The reason it survived was structurally interesting: zeroXWrapper had no state variables, so T2 struct-packing literally could not change anything meaningful in the contract. The obfuscated version was barely different from the original — which is why analysis tools could still work on it.</w:t>
      </w:r>
    </w:p>
    <w:p>
      <w:pPr>
        <w:pStyle w:val="ListParagraph"/>
        <w:numPr>
          <w:ilvl w:val="0"/>
          <w:numId w:val="2"/>
        </w:numPr>
        <w:spacing w:before="40" w:after="40" w:line="276" w:lineRule="auto"/>
      </w:pPr>
      <w:r>
        <w:rPr>
          <w:rFonts w:ascii="Arial" w:cs="Arial" w:eastAsia="Arial" w:hAnsi="Arial"/>
          <w:b/>
          <w:bCs/>
          <w:color w:val="000000"/>
          <w:sz w:val="20"/>
          <w:szCs w:val="20"/>
        </w:rPr>
        <w:t xml:space="preserve">Integer overflow was hidden by a SINGLE variable rename. </w:t>
      </w:r>
      <w:r>
        <w:rPr>
          <w:rFonts w:ascii="Arial" w:cs="Arial" w:eastAsia="Arial" w:hAnsi="Arial"/>
          <w:sz w:val="20"/>
          <w:szCs w:val="20"/>
        </w:rPr>
        <w:t xml:space="preserve">In B03/c131, the interest-rate arithmetic had integer overflow detectable in the original by three tools. In the obfuscated version, not one tool detected it. All that happened to the arithmetic was that the variable names changed. This shows that taint-based analysis is more brittle than most people realise — a cosmetic rename completely defeats it.</w:t>
      </w:r>
    </w:p>
    <w:p>
      <w:pPr>
        <w:pStyle w:val="ListParagraph"/>
        <w:numPr>
          <w:ilvl w:val="0"/>
          <w:numId w:val="2"/>
        </w:numPr>
        <w:spacing w:before="40" w:after="40" w:line="276" w:lineRule="auto"/>
      </w:pPr>
      <w:r>
        <w:rPr>
          <w:rFonts w:ascii="Arial" w:cs="Arial" w:eastAsia="Arial" w:hAnsi="Arial"/>
          <w:b/>
          <w:bCs/>
          <w:color w:val="000000"/>
          <w:sz w:val="20"/>
          <w:szCs w:val="20"/>
        </w:rPr>
        <w:t xml:space="preserve">Frozen Ether detected in bytecodes with 82% character difference. </w:t>
      </w:r>
      <w:r>
        <w:rPr>
          <w:rFonts w:ascii="Arial" w:cs="Arial" w:eastAsia="Arial" w:hAnsi="Arial"/>
          <w:sz w:val="20"/>
          <w:szCs w:val="20"/>
        </w:rPr>
        <w:t xml:space="preserve">B03/c180 had the highest character difference of any successfully compiled pair — 82% of the bytes were different. Yet Slither still detected Frozen Ether. This perfectly demonstrates that absence-pattern detection is completely orthogonal to how much the bytecode changed.</w:t>
      </w:r>
    </w:p>
    <w:p>
      <w:r>
        <w:br w:type="page"/>
      </w:r>
    </w:p>
    <w:p>
      <w:pPr>
        <w:pStyle w:val="Heading1"/>
        <w:spacing w:before="300" w:after="120"/>
      </w:pPr>
      <w:r>
        <w:rPr>
          <w:rFonts w:ascii="Arial" w:cs="Arial" w:eastAsia="Arial" w:hAnsi="Arial"/>
          <w:b/>
          <w:bCs/>
          <w:color w:val="1F3864"/>
          <w:sz w:val="28"/>
          <w:szCs w:val="28"/>
        </w:rPr>
        <w:t xml:space="preserve">PART 10: Practical Implications</w:t>
      </w:r>
    </w:p>
    <w:p>
      <w:pPr>
        <w:spacing w:before="60" w:after="60" w:line="276" w:lineRule="auto"/>
        <w:jc w:val="left"/>
      </w:pPr>
      <w:r>
        <w:rPr>
          <w:rFonts w:ascii="Arial" w:cs="Arial" w:eastAsia="Arial" w:hAnsi="Arial"/>
          <w:b w:val="false"/>
          <w:bCs w:val="false"/>
          <w:i w:val="false"/>
          <w:iCs w:val="false"/>
          <w:color w:val="000000"/>
          <w:sz w:val="20"/>
          <w:szCs w:val="20"/>
        </w:rPr>
        <w:t xml:space="preserve">What does all of this mean for someone who needs to analyse obfuscated smart contracts?</w:t>
      </w:r>
    </w:p>
    <w:p>
      <w:pPr>
        <w:pBdr>
          <w:bottom w:val="single" w:color="1F3864" w:sz="6" w:space="1"/>
        </w:pBdr>
        <w:spacing w:before="120" w:after="120"/>
      </w:pPr>
    </w:p>
    <w:p>
      <w:pPr>
        <w:pStyle w:val="Heading2"/>
        <w:spacing w:before="240" w:after="100"/>
      </w:pPr>
      <w:r>
        <w:rPr>
          <w:rFonts w:ascii="Arial" w:cs="Arial" w:eastAsia="Arial" w:hAnsi="Arial"/>
          <w:b/>
          <w:bCs/>
          <w:color w:val="1F5C8B"/>
          <w:sz w:val="24"/>
          <w:szCs w:val="24"/>
        </w:rPr>
        <w:t xml:space="preserve">10.1  For Security Auditors Analysing Obfuscated Contracts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Use Mythril in source mode first. If compilation fails, try: mythril analyze --solv &lt;version&gt; &lt;file.sol&gt; — this bypasses the Solc pipeline.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Use Slither as a parallel pass. It has its own parser and can sometimes work when Solc cannot. It is the most reliable tool for reentrancy and Frozen Ether detection under obfuscation.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Do not rely on Oyente for obfuscated contracts. Its 0% detection rate across all five batches makes it useless in this context.</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Always check for Frozen Ether and absence patterns. These cannot be hidden regardless of how heavily the contract is obfuscated.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If bytecodes are available: the Jaccard-minus-Positional gap tells you whether struct-packing was applied. A gap above +15 means storage layout was reordered — this strongly suggests T2 obfuscation.</w:t>
      </w:r>
    </w:p>
    <w:p>
      <w:pPr>
        <w:pStyle w:val="Heading2"/>
        <w:spacing w:before="240" w:after="100"/>
      </w:pPr>
      <w:r>
        <w:rPr>
          <w:rFonts w:ascii="Arial" w:cs="Arial" w:eastAsia="Arial" w:hAnsi="Arial"/>
          <w:b/>
          <w:bCs/>
          <w:color w:val="1F5C8B"/>
          <w:sz w:val="24"/>
          <w:szCs w:val="24"/>
        </w:rPr>
        <w:t xml:space="preserve">10.2  For Tool Developers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Taint analysis needs to be redesigned to work on EVM storage slots, not identifier names. The current approach (track the value from named variable X to named variable Y) is defeated by a cosmetic rename.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Mythril's symbolic execution architecture is the right model for obfuscation-resistant detection. It should be extended to cover more vulnerability types.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Slither should add a 'obf-tolerant' mode that is more forgiving about unusual identifier patterns while maintaining its CFG-based absence pattern checks.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 pre-compilation bytecode pass (using Mythril --code &lt;hex&gt;) should be the default for any contract whose source obfuscation is suspected.</w:t>
      </w:r>
    </w:p>
    <w:p>
      <w:pPr>
        <w:pStyle w:val="Heading2"/>
        <w:spacing w:before="240" w:after="100"/>
      </w:pPr>
      <w:r>
        <w:rPr>
          <w:rFonts w:ascii="Arial" w:cs="Arial" w:eastAsia="Arial" w:hAnsi="Arial"/>
          <w:b/>
          <w:bCs/>
          <w:color w:val="1F5C8B"/>
          <w:sz w:val="24"/>
          <w:szCs w:val="24"/>
        </w:rPr>
        <w:t xml:space="preserve">10.3  For Researchers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This study provides empirical evidence that there is no single 'obfuscation level' that defeats all tools. The detection floor is non-zero, and different tools have different failure thresholds.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The five-batch progression (B01 baseline → B05 maximum) demonstrates a clean experimental design for studying tool robustness at increasing obfuscation depths.</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The corrected B03/B05 data (B03: 47→11 confirmed positives; B05: 185→3 confirmed positives) shows that vuln detection statistics from obfuscated contracts need careful validation — spurious positives from source-level noise can inflate apparent detection rates significantly.</w:t>
      </w:r>
    </w:p>
    <w:p>
      <w:r>
        <w:br w:type="page"/>
      </w:r>
    </w:p>
    <w:p>
      <w:pPr>
        <w:pStyle w:val="Heading1"/>
        <w:spacing w:before="300" w:after="120"/>
      </w:pPr>
      <w:r>
        <w:rPr>
          <w:rFonts w:ascii="Arial" w:cs="Arial" w:eastAsia="Arial" w:hAnsi="Arial"/>
          <w:b/>
          <w:bCs/>
          <w:color w:val="1F3864"/>
          <w:sz w:val="28"/>
          <w:szCs w:val="28"/>
        </w:rPr>
        <w:t xml:space="preserve">Summary</w:t>
      </w:r>
    </w:p>
    <w:p>
      <w:pPr>
        <w:spacing w:before="60" w:after="60" w:line="276" w:lineRule="auto"/>
        <w:jc w:val="left"/>
      </w:pPr>
      <w:r>
        <w:rPr>
          <w:rFonts w:ascii="Arial" w:cs="Arial" w:eastAsia="Arial" w:hAnsi="Arial"/>
          <w:b w:val="false"/>
          <w:bCs w:val="false"/>
          <w:i w:val="false"/>
          <w:iCs w:val="false"/>
          <w:color w:val="000000"/>
          <w:sz w:val="20"/>
          <w:szCs w:val="20"/>
        </w:rPr>
        <w:t xml:space="preserve">This study analysed 1,000 obfuscated Solidity smart contracts across five batches, producing 19 compiled bytecode pairs and 7 additional source-only detections. The core findings are:</w:t>
      </w:r>
    </w:p>
    <w:p>
      <w:pPr>
        <w:spacing w:before="60" w:after="60" w:line="276" w:lineRule="auto"/>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Obfuscation depth is the single variable that determines compilation success, bytecode similarity, and vulnerability detection — simultaneously.</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Detection and compilation are independent: 7 contracts had vulnerabilities detected without compiling because Mythril and Slither work from source.</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Frozen Ether is immune to all obfuscation — absence patterns cannot be hidden.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Integer overflow is the most obfuscation-sensitive vulnerability — T1 rename alone destroys taint-chain detection.</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Oyente is useless for obfuscated analysis (0% across all batches). Mythril is the most resilient tool.</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Struct-packing (T2) leaves a unique fingerprint in bytecodes: the Jaccard similarity significantly exceeds Positional similarity when storage slots are reordered.</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At maximum obfuscation depth (B04), all analysis pipelines fail — including source-based tools. B05's single exception (c187, zero state variables) establishes the detection floor.</w:t>
      </w:r>
    </w:p>
    <w:p>
      <w:pPr>
        <w:pStyle w:val="ListParagraph"/>
        <w:numPr>
          <w:ilvl w:val="0"/>
          <w:numId w:val="2"/>
        </w:numPr>
        <w:spacing w:before="40" w:after="40" w:line="276" w:lineRule="auto"/>
      </w:pPr>
      <w:r>
        <w:rPr>
          <w:rFonts w:ascii="Arial" w:cs="Arial" w:eastAsia="Arial" w:hAnsi="Arial"/>
          <w:b w:val="false"/>
          <w:bCs w:val="false"/>
          <w:color w:val="000000"/>
          <w:sz w:val="20"/>
          <w:szCs w:val="20"/>
        </w:rPr>
        <w:t xml:space="preserve">A new Solc failure mode was discovered: the REVERT STUB (B02/c191), where Hardhat 'compiles' but produces a 53-byte contract that immediately reverts all calls.</w:t>
      </w:r>
    </w:p>
    <w:p>
      <w:pPr>
        <w:pBdr>
          <w:bottom w:val="single" w:color="1F3864" w:sz="6" w:space="1"/>
        </w:pBdr>
        <w:spacing w:before="12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0" w:after="0"/>
      <w:jc w:val="center"/>
    </w:pPr>
    <w:r>
      <w:rPr>
        <w:rFonts w:ascii="Arial" w:cs="Arial" w:eastAsia="Arial" w:hAnsi="Arial"/>
        <w:color w:val="888888"/>
        <w:sz w:val="16"/>
        <w:szCs w:val="16"/>
      </w:rPr>
      <w:t xml:space="preserve">SmartBugs Obfuscation Study — B01-B05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before="0" w:after="0"/>
    </w:pPr>
    <w:r>
      <w:rPr>
        <w:rFonts w:ascii="Arial" w:cs="Arial" w:eastAsia="Arial" w:hAnsi="Arial"/>
        <w:color w:val="444444"/>
        <w:sz w:val="16"/>
        <w:szCs w:val="16"/>
      </w:rPr>
      <w:t xml:space="preserve">SmartBugs Obfuscation Study — Complete Observations  </w:t>
    </w:r>
    <w:r>
      <w:rPr>
        <w:rFonts w:ascii="Arial" w:cs="Arial" w:eastAsia="Arial" w:hAnsi="Arial"/>
        <w:b/>
        <w:bCs/>
        <w:color w:val="1F3864"/>
        <w:sz w:val="16"/>
        <w:szCs w:val="16"/>
      </w:rPr>
      <w:t xml:space="preserve">B01–B05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lvl>
    <w:lvl w:ilvl="1" w15:tentative="1">
      <w:start w:val="1"/>
      <w:numFmt w:val="bullet"/>
      <w:lvlText w:val="◦"/>
      <w:lvlJc w:val="left"/>
      <w:pPr>
        <w:spacing w:before="30" w:after="30"/>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1F5C8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2026-04-07T13:10:33.724Z</dcterms:created>
  <dcterms:modified xsi:type="dcterms:W3CDTF">2026-04-07T13:10:33.725Z</dcterms:modified>
</cp:coreProperties>
</file>

<file path=docProps/custom.xml><?xml version="1.0" encoding="utf-8"?>
<Properties xmlns="http://schemas.openxmlformats.org/officeDocument/2006/custom-properties" xmlns:vt="http://schemas.openxmlformats.org/officeDocument/2006/docPropsVTypes"/>
</file>