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rFonts w:ascii="Cambria" w:hAnsi="Cambria"/>
          <w:b/>
          <w:color w:val="1F4D3A"/>
          <w:sz w:val="68"/>
        </w:rPr>
        <w:t>WhatsApp, identificación y seña</w:t>
      </w:r>
    </w:p>
    <w:p>
      <w:r>
        <w:rPr>
          <w:rFonts w:ascii="Cambria" w:hAnsi="Cambria"/>
          <w:color w:val="8A6A00"/>
          <w:sz w:val="32"/>
        </w:rPr>
        <w:t>Cómo se comunican, cómo se identifican y cómo se aseguran los pedidos de los clientes de Medio Oriente</w:t>
      </w:r>
    </w:p>
    <w:p>
      <w:pPr>
        <w:spacing w:before="1200"/>
      </w:pPr>
      <w:r>
        <w:rPr>
          <w:color w:val="555555"/>
          <w:sz w:val="22"/>
        </w:rPr>
        <w:t>Proyecto ASHAB · Rumbo Global Consultores S.A.</w:t>
        <w:br/>
      </w:r>
      <w:r>
        <w:rPr>
          <w:color w:val="555555"/>
          <w:sz w:val="22"/>
        </w:rPr>
        <w:t>Versión 1.0 · 2026</w:t>
        <w:br/>
      </w:r>
      <w:r>
        <w:rPr>
          <w:color w:val="555555"/>
          <w:sz w:val="22"/>
        </w:rPr>
        <w:t>Documento de decisión: lo que se implementó en las webs y por qué.</w:t>
      </w:r>
    </w:p>
    <w:p>
      <w:r>
        <w:br w:type="page"/>
      </w:r>
    </w:p>
    <w:p>
      <w:pPr>
        <w:pStyle w:val="Heading1"/>
      </w:pPr>
      <w:r>
        <w:t>1. Resumen de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5386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26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Dónde está implementado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WhatsApp</w:t>
            </w:r>
          </w:p>
        </w:tc>
        <w:tc>
          <w:tcPr>
            <w:tcW w:type="dxa" w:w="5386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Un solo número en formato internacional (+54 9 11 3348-6017), botón flotante con mensaje en el idioma del cliente, QR y botón «Copiar número».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Ambas webs, página Contacto y botón flotante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Identificación</w:t>
            </w:r>
          </w:p>
        </w:tc>
        <w:tc>
          <w:tcPr>
            <w:tcW w:type="dxa" w:w="5386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 quita el DNI para los clientes de Medio Oriente. Ingresan solo con Google y cargan el registro comercial de su empresa. Un administrador aprueba cada empresa.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Web de ASHAB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Seña</w:t>
            </w:r>
          </w:p>
        </w:tc>
        <w:tc>
          <w:tcPr>
            <w:tcW w:type="dxa" w:w="5386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Ningún pedido se confirma sin una seña del 50 % acreditada en el banco. La proforma vence a los 5 días.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Web de ASHAB, sección Pedidos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Acceso del administrador</w:t>
            </w:r>
          </w:p>
        </w:tc>
        <w:tc>
          <w:tcPr>
            <w:tcW w:type="dxa" w:w="5386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Panel con todos los usuarios, todos los ingresos (con IP y país) y todos los pedidos, con descarga a Excel.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Ambas webs, /admin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Web pública</w:t>
            </w:r>
          </w:p>
        </w:tc>
        <w:tc>
          <w:tcPr>
            <w:tcW w:type="dxa" w:w="5386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Cada web se publica como un proyecto de Vercel, con base de datos Postgres externa.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Carpetas 04_Web_Consultora y 05_Web_Proyecto</w:t>
            </w:r>
          </w:p>
        </w:tc>
      </w:tr>
    </w:tbl>
    <w:p>
      <w:pPr>
        <w:spacing w:after="80"/>
      </w:pPr>
    </w:p>
    <w:p>
      <w:pPr>
        <w:pStyle w:val="Heading1"/>
      </w:pPr>
      <w:r>
        <w:t>2. WhatsApp: cómo lo ven y cómo escriben los clientes árabes</w:t>
      </w:r>
    </w:p>
    <w:p>
      <w:pPr>
        <w:pStyle w:val="Heading2"/>
      </w:pPr>
      <w:r>
        <w:t>2.1 El número es el mismo para todo el mundo</w:t>
      </w:r>
    </w:p>
    <w:p>
      <w:r>
        <w:rPr>
          <w:b w:val="0"/>
          <w:i w:val="0"/>
        </w:rPr>
        <w:t>WhatsApp identifica cada línea con el formato internacional: signo +, código del país, número. El de Rumbo Global es +54 9 11 3348-6017: 54 es Argentina, 9 es la marca de los celulares argentinos para WhatsApp y 11 es Buenos Aires. Un cliente de Dubái, Beirut, Amán o Damasco ve exactamente ese número; lo único que cambia es cómo lo escribiría si tuviera que marcarlo a mano.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Si el cliente está en…</w:t>
            </w:r>
          </w:p>
        </w:tc>
        <w:tc>
          <w:tcPr>
            <w:tcW w:type="dxa" w:w="396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Marcaría a mano</w:t>
            </w:r>
          </w:p>
        </w:tc>
        <w:tc>
          <w:tcPr>
            <w:tcW w:type="dxa" w:w="283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Con el botón del sitio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Emiratos, Jordania, Líbano, Siria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00 54 9 11 3348 6017 (o +54 9 11 3348 6017)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Un toque: se abre el chat con el mensaje listo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Cualquier país</w:t>
            </w:r>
          </w:p>
        </w:tc>
        <w:tc>
          <w:tcPr>
            <w:tcW w:type="dxa" w:w="39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Nunca debería escribir 11 3348-6017 solo: sin el código +54 no llega</w:t>
            </w:r>
          </w:p>
        </w:tc>
        <w:tc>
          <w:tcPr>
            <w:tcW w:type="dxa" w:w="283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No necesita escribir nada</w:t>
            </w:r>
          </w:p>
        </w:tc>
      </w:tr>
    </w:tbl>
    <w:p>
      <w:pPr>
        <w:spacing w:after="80"/>
      </w:pPr>
    </w:p>
    <w:p>
      <w:pPr>
        <w:pStyle w:val="Heading2"/>
      </w:pPr>
      <w:r>
        <w:t>2.2 Problemas típicos y cómo los resolvimos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311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Por qué pasa</w:t>
            </w:r>
          </w:p>
        </w:tc>
        <w:tc>
          <w:tcPr>
            <w:tcW w:type="dxa" w:w="368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9"/>
              </w:rPr>
              <w:t>Solución en la web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El número aparece con el + al final en la página en árabe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Los textos de derecha a izquierda reordenan los símbolos de un número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Se muestra dentro de una etiqueta con dirección de izquierda a derecha (bdi dir=ltr)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Dígitos distintos (٠١٢٣ o 0123)</w:t>
            </w:r>
          </w:p>
        </w:tc>
        <w:tc>
          <w:tcPr>
            <w:tcW w:type="dxa" w:w="311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Algunos teléfonos y teclados de la región usan dígitos arábigo-índicos</w:t>
            </w:r>
          </w:p>
        </w:tc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El sitio muestra siempre dígitos occidentales y el enlace wa.me no necesita que el cliente los escriba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Escriben «11 3348 6017» o «011 15…»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Es la forma local argentina, no sirve desde el exterior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La página dice que el número ya incluye +54 y el 9; el botón evita escribirlo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Desde la computadora no tienen WhatsApp instalado</w:t>
            </w:r>
          </w:p>
        </w:tc>
        <w:tc>
          <w:tcPr>
            <w:tcW w:type="dxa" w:w="311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Es común en oficinas</w:t>
            </w:r>
          </w:p>
        </w:tc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Código QR en Contacto para escanear con el teléfono, y WhatsApp Web como alternativa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Mensaje en el idioma equivocado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El cliente no sabe qué escribir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El mensaje precargado sale en español, inglés o árabe según el idioma elegido, e incluye el producto o el código del pedido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Diferencia horaria</w:t>
            </w:r>
          </w:p>
        </w:tc>
        <w:tc>
          <w:tcPr>
            <w:tcW w:type="dxa" w:w="311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Argentina está en UTC-3 todo el año; Siria y Jordania en UTC+3; Emiratos en UTC+4</w:t>
            </w:r>
          </w:p>
        </w:tc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9"/>
              </w:rPr>
              <w:t>La página muestra el horario de atención en hora de Argentina y en hora de la región</w:t>
            </w:r>
          </w:p>
        </w:tc>
      </w:tr>
    </w:tbl>
    <w:p>
      <w:pPr>
        <w:spacing w:after="80"/>
      </w:pPr>
    </w:p>
    <w:p>
      <w:pPr>
        <w:pStyle w:val="Heading2"/>
      </w:pPr>
      <w:r>
        <w:t>2.3 Recomendaciones</w:t>
      </w:r>
    </w:p>
    <w:p>
      <w:pPr>
        <w:pStyle w:val="ListBullet"/>
        <w:spacing w:after="60"/>
      </w:pPr>
      <w:r>
        <w:t>Usar la aplicación WhatsApp Business con el mismo número: permite mensaje de bienvenida, mensaje de ausencia en inglés y árabe, etiquetas por cliente y catálogo.</w:t>
      </w:r>
    </w:p>
    <w:p>
      <w:pPr>
        <w:pStyle w:val="ListBullet"/>
        <w:spacing w:after="60"/>
      </w:pPr>
      <w:r>
        <w:t>En Emiratos las llamadas de voz por WhatsApp pueden estar restringidas; el chat funciona. Para llamadas conviene acordar otro medio.</w:t>
      </w:r>
    </w:p>
    <w:p>
      <w:pPr>
        <w:pStyle w:val="ListBullet"/>
        <w:spacing w:after="60"/>
      </w:pPr>
      <w:r>
        <w:t>Tener también un correo de empresa para enviar proformas y contratos con firma: WhatsApp es para coordinar, no para cerrar el contrato.</w:t>
      </w:r>
    </w:p>
    <w:p>
      <w:pPr>
        <w:pStyle w:val="ListBullet"/>
        <w:spacing w:after="60"/>
      </w:pPr>
      <w:r>
        <w:t>Pedir que la empresa registre su propio WhatsApp con código de país en el perfil: el administrador ve ese número en cada pedido y puede escribirle con un toque.</w:t>
      </w:r>
    </w:p>
    <w:p>
      <w:pPr>
        <w:pStyle w:val="Heading1"/>
      </w:pPr>
      <w:r>
        <w:t>3. Identificación: por qué se quitó el DNI para Medio Oriente</w:t>
      </w:r>
    </w:p>
    <w:p>
      <w:pPr>
        <w:pStyle w:val="Heading2"/>
      </w:pPr>
      <w:r>
        <w:t>3.1 Lo que se pensó</w:t>
      </w:r>
    </w:p>
    <w:p>
      <w:r>
        <w:rPr>
          <w:b w:val="0"/>
          <w:i w:val="0"/>
        </w:rPr>
        <w:t>La idea original era usar el documento de identidad como forma de ingreso y para poder denunciar a quien haga pedidos falsos. En Medio Oriente existen documentos equivalentes, pero no es una buena base de seguridad por estos motivos:</w:t>
      </w:r>
    </w:p>
    <w:p>
      <w:pPr>
        <w:pStyle w:val="ListBullet"/>
        <w:spacing w:after="60"/>
      </w:pPr>
      <w:r>
        <w:rPr>
          <w:b/>
        </w:rPr>
        <w:t xml:space="preserve">Cada país tiene un formato distinto. </w:t>
      </w:r>
      <w:r>
        <w:t>Siria usa el número nacional; Líbano, el número de registro civil; Jordania, un número nacional de 10 dígitos; Emiratos, el Emirates ID de 15 dígitos; Arabia Saudita, 10 dígitos. Habría que validar y mantener cuatro o cinco formatos.</w:t>
      </w:r>
    </w:p>
    <w:p>
      <w:pPr>
        <w:pStyle w:val="ListBullet"/>
        <w:spacing w:after="60"/>
      </w:pPr>
      <w:r>
        <w:rPr>
          <w:b/>
        </w:rPr>
        <w:t xml:space="preserve">No sirve para denunciar desde Argentina. </w:t>
      </w:r>
      <w:r>
        <w:t>Un documento personal extranjero no permite iniciar acciones por sí solo. Lo que respalda una reclamación es el contrato, la proforma aceptada, los datos legales de la empresa y la prueba del pago.</w:t>
      </w:r>
    </w:p>
    <w:p>
      <w:pPr>
        <w:pStyle w:val="ListBullet"/>
        <w:spacing w:after="60"/>
      </w:pPr>
      <w:r>
        <w:rPr>
          <w:b/>
        </w:rPr>
        <w:t xml:space="preserve">Es un dato muy sensible. </w:t>
      </w:r>
      <w:r>
        <w:t>Guardar documentos personales de ciudadanos de otros países te expone a leyes de protección de datos (por ejemplo, la ley de protección de datos de Emiratos) y a que una filtración sea un problema grave.</w:t>
      </w:r>
    </w:p>
    <w:p>
      <w:pPr>
        <w:pStyle w:val="ListBullet"/>
        <w:spacing w:after="60"/>
      </w:pPr>
      <w:r>
        <w:rPr>
          <w:b/>
        </w:rPr>
        <w:t xml:space="preserve">No impide el fraude. </w:t>
      </w:r>
      <w:r>
        <w:t>Cualquiera puede escribir un número. Solo una verificación real del documento serviría, y requeriría un proveedor de identidad pago por país.</w:t>
      </w:r>
    </w:p>
    <w:p>
      <w:pPr>
        <w:pStyle w:val="Heading2"/>
      </w:pPr>
      <w:r>
        <w:t>3.2 Lo que se implementó</w:t>
      </w:r>
    </w:p>
    <w:p>
      <w:pPr>
        <w:pStyle w:val="ListNumber"/>
        <w:spacing w:after="60"/>
      </w:pPr>
      <w:r>
        <w:t>Ingreso solo con Google. Google verifica el correo y protege la cuenta con su propia seguridad (contraseña fuerte, verificación en dos pasos). El sitio no guarda contraseñas.</w:t>
      </w:r>
    </w:p>
    <w:p>
      <w:pPr>
        <w:pStyle w:val="ListNumber"/>
        <w:spacing w:after="60"/>
      </w:pPr>
      <w:r>
        <w:t>Perfil de empresa obligatorio: nombre, país, ciudad, número de registro comercial o licencia comercial, WhatsApp con código de país y cargo.</w:t>
      </w:r>
    </w:p>
    <w:p>
      <w:pPr>
        <w:pStyle w:val="ListNumber"/>
        <w:spacing w:after="60"/>
      </w:pPr>
      <w:r>
        <w:t>Aprobación manual por el administrador antes de mostrar precios y aceptar pedidos. Se verifica el registro de la empresa en fuentes públicas.</w:t>
      </w:r>
    </w:p>
    <w:p>
      <w:pPr>
        <w:pStyle w:val="ListNumber"/>
        <w:spacing w:after="60"/>
      </w:pPr>
      <w:r>
        <w:t>Registro de cada ingreso con fecha, IP, país aproximado y navegador, visible para el administrador.</w:t>
      </w:r>
    </w:p>
    <w:p>
      <w:pPr>
        <w:pStyle w:val="ListNumber"/>
        <w:spacing w:after="60"/>
      </w:pPr>
      <w:r>
        <w:t>Seña del 50 % para confirmar (sección 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País</w:t>
            </w:r>
          </w:p>
        </w:tc>
        <w:tc>
          <w:tcPr>
            <w:tcW w:type="dxa" w:w="368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Qué número de empresa se pide</w:t>
            </w:r>
          </w:p>
        </w:tc>
        <w:tc>
          <w:tcPr>
            <w:tcW w:type="dxa" w:w="396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Dónde conviene verificarlo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Siria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Número de registro comercial (السجل التجاري)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Cámara de comercio de la ciudad y registro comercial oficial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Líbano</w:t>
            </w:r>
          </w:p>
        </w:tc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Número de registro de comercio (السجل التجاري)</w:t>
            </w:r>
          </w:p>
        </w:tc>
        <w:tc>
          <w:tcPr>
            <w:tcW w:type="dxa" w:w="39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Registro de comercio del Ministerio de Justicia y cámara de comercio de Beirut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Jordania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Número de registro de la empresa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Departamento de Control de Sociedades y cámaras de comercio o industria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Emiratos</w:t>
            </w:r>
          </w:p>
        </w:tc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Licencia comercial (Trade License)</w:t>
            </w:r>
          </w:p>
        </w:tc>
        <w:tc>
          <w:tcPr>
            <w:tcW w:type="dxa" w:w="39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Registro de la autoridad económica del emirato (por ejemplo, Dubai Economy and Tourism)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Otros países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Registro mercantil o número fiscal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Registro público del país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Si de todas formas necesitás el documento personal. </w:t>
            </w:r>
            <w:r>
              <w:rPr>
                <w:sz w:val="21"/>
              </w:rPr>
              <w:t>Pedilo solo del representante legal que firma el contrato, por fuera del sitio web (por ejemplo, adjunto en el contrato firmado), y guardalo según la ley de protección de datos. No lo uses como forma de ingreso.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3F7F4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Cuenta de la consultora. </w:t>
            </w:r>
            <w:r>
              <w:rPr>
                <w:sz w:val="21"/>
              </w:rPr>
              <w:t>El sitio de Rumbo Global mantiene el ingreso con DNI y contraseña para clientes argentinos, y además permite entrar con Google.</w:t>
            </w:r>
          </w:p>
        </w:tc>
      </w:tr>
    </w:tbl>
    <w:p>
      <w:pPr>
        <w:spacing w:after="80"/>
      </w:pPr>
    </w:p>
    <w:p>
      <w:pPr>
        <w:pStyle w:val="Heading1"/>
      </w:pPr>
      <w:r>
        <w:t>4. Seña del 50 % y otras protecciones contra pedidos sin sentido</w:t>
      </w:r>
    </w:p>
    <w:p>
      <w:pPr>
        <w:pStyle w:val="Heading2"/>
      </w:pPr>
      <w:r>
        <w:t>4.1 El flujo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72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pedido_con_sena_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Figura 1. Pedido con seña del 50 %.</w:t>
      </w:r>
    </w:p>
    <w:p>
      <w:pPr>
        <w:pStyle w:val="ListNumber"/>
        <w:spacing w:after="60"/>
      </w:pPr>
      <w:r>
        <w:t>El cliente aprobado pide una cotización (mínimo 1.000 kg, máximo 48.000 kg, hasta 3 pedidos abiertos).</w:t>
      </w:r>
    </w:p>
    <w:p>
      <w:pPr>
        <w:pStyle w:val="ListNumber"/>
        <w:spacing w:after="60"/>
      </w:pPr>
      <w:r>
        <w:t>El administrador emite la proforma con precio, total, seña y vencimiento (5 días).</w:t>
      </w:r>
    </w:p>
    <w:p>
      <w:pPr>
        <w:pStyle w:val="ListNumber"/>
        <w:spacing w:after="60"/>
      </w:pPr>
      <w:r>
        <w:t>El cliente acepta los términos, transfiere el 50 % e informa banco, referencia, fecha y monto. El sitio registra la aceptación con fecha e IP.</w:t>
      </w:r>
    </w:p>
    <w:p>
      <w:pPr>
        <w:pStyle w:val="ListNumber"/>
        <w:spacing w:after="60"/>
      </w:pPr>
      <w:r>
        <w:t>El administrador comprueba el dinero en el banco y marca «seña acreditada». Recién entonces el pedido está confirmado y se produce.</w:t>
      </w:r>
    </w:p>
    <w:p>
      <w:pPr>
        <w:pStyle w:val="ListNumber"/>
        <w:spacing w:after="60"/>
      </w:pPr>
      <w:r>
        <w:t>El saldo del 50 % se cobra antes de cargar o contra copia del B/L.</w:t>
      </w:r>
    </w:p>
    <w:p>
      <w:pPr>
        <w:pStyle w:val="ListNumber"/>
        <w:spacing w:after="60"/>
      </w:pPr>
      <w:r>
        <w:t>Si la seña no llega en 5 días, la proforma vence sola y el pedido se cancela.</w:t>
      </w:r>
    </w:p>
    <w:p>
      <w:pPr>
        <w:pStyle w:val="Heading2"/>
      </w:pPr>
      <w:r>
        <w:t>4.2 Capas de protección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4252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5102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Qué evita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Empresa aprobada con registro comercial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Cuentas falsas o personas sin empresa real</w:t>
            </w:r>
          </w:p>
        </w:tc>
      </w:tr>
      <w:tr>
        <w:trPr>
          <w:cantSplit w:val="true"/>
        </w:trPr>
        <w:tc>
          <w:tcPr>
            <w:tcW w:type="dxa" w:w="425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Mínimo de 1.000 kg y máximo de 3 pedidos abiertos</w:t>
            </w:r>
          </w:p>
        </w:tc>
        <w:tc>
          <w:tcPr>
            <w:tcW w:type="dxa" w:w="51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Pedidos de prueba y acaparamiento de cotizaciones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Proforma con vencimiento de 5 días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Precios congelados indefinidamente</w:t>
            </w:r>
          </w:p>
        </w:tc>
      </w:tr>
      <w:tr>
        <w:trPr>
          <w:cantSplit w:val="true"/>
        </w:trPr>
        <w:tc>
          <w:tcPr>
            <w:tcW w:type="dxa" w:w="425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Seña del 50 % acreditada antes de producir</w:t>
            </w:r>
          </w:p>
        </w:tc>
        <w:tc>
          <w:tcPr>
            <w:tcW w:type="dxa" w:w="51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Producir y reservar flete para un cliente que desaparece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Aceptación de términos con fecha e IP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Discusiones sobre qué se aceptó y cuándo</w:t>
            </w:r>
          </w:p>
        </w:tc>
      </w:tr>
      <w:tr>
        <w:trPr>
          <w:cantSplit w:val="true"/>
        </w:trPr>
        <w:tc>
          <w:tcPr>
            <w:tcW w:type="dxa" w:w="425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El sistema impide pasar a producción sin seña</w:t>
            </w:r>
          </w:p>
        </w:tc>
        <w:tc>
          <w:tcPr>
            <w:tcW w:type="dxa" w:w="51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Errores humanos del equipo</w:t>
            </w:r>
          </w:p>
        </w:tc>
      </w:tr>
      <w:tr>
        <w:trPr>
          <w:cantSplit w:val="true"/>
        </w:trPr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Registro de ingresos y exportación a Excel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Accesos sospechosos y falta de pruebas</w:t>
            </w:r>
          </w:p>
        </w:tc>
      </w:tr>
    </w:tbl>
    <w:p>
      <w:pPr>
        <w:spacing w:after="80"/>
      </w:pPr>
    </w:p>
    <w:p>
      <w:pPr>
        <w:pStyle w:val="Heading2"/>
      </w:pPr>
      <w:r>
        <w:t>4.3 Cómo cobrar la seña</w:t>
      </w:r>
    </w:p>
    <w:p>
      <w:r>
        <w:rPr>
          <w:b w:val="0"/>
          <w:i w:val="0"/>
        </w:rPr>
        <w:t>El sitio no procesa pagos. Esto es a propósito: las tarjetas y las pasarelas de pago tienen restricciones en varios de estos países (en Siria, por ejemplo, siguen existiendo restricciones bancarias y de procesadores de pago que conviene consultar con el banco) y una transferencia bancaria evita contracargos. Lo habitual en comercio exterior es:</w:t>
      </w:r>
    </w:p>
    <w:p>
      <w:pPr>
        <w:pStyle w:val="ListBullet"/>
        <w:spacing w:after="60"/>
      </w:pPr>
      <w:r>
        <w:rPr>
          <w:b/>
        </w:rPr>
        <w:t xml:space="preserve">Transferencia bancaria internacional (SWIFT) </w:t>
      </w:r>
      <w:r>
        <w:t>a la cuenta de la yerbatera o de la consultora, con el código del pedido como referencia. Es irreversible una vez acreditada.</w:t>
      </w:r>
    </w:p>
    <w:p>
      <w:pPr>
        <w:pStyle w:val="ListBullet"/>
        <w:spacing w:after="60"/>
      </w:pPr>
      <w:r>
        <w:rPr>
          <w:b/>
        </w:rPr>
        <w:t xml:space="preserve">Carta de crédito confirmada </w:t>
      </w:r>
      <w:r>
        <w:t>para pedidos grandes: un banco garantiza el pago contra documentos. Se acuerda por escrito antes de emitir la proforma.</w:t>
      </w:r>
    </w:p>
    <w:p>
      <w:pPr>
        <w:pStyle w:val="ListBullet"/>
        <w:spacing w:after="60"/>
      </w:pPr>
      <w:r>
        <w:rPr>
          <w:b/>
        </w:rPr>
        <w:t xml:space="preserve">Otros medios </w:t>
      </w:r>
      <w:r>
        <w:t>(plataformas de pagos internacionales, casas de cambio) solo si su banco o la plataforma confirman que operan entre Argentina y ese país.</w:t>
      </w:r>
    </w:p>
    <w:p>
      <w:r>
        <w:rPr>
          <w:b w:val="0"/>
          <w:i w:val="0"/>
        </w:rPr>
        <w:t>Los datos bancarios que ve el cliente se cargan en la variable BANK_INFO del servidor, no en el código.</w:t>
      </w:r>
    </w:p>
    <w:p>
      <w:pPr>
        <w:pStyle w:val="Heading2"/>
      </w:pPr>
      <w:r>
        <w:t>4.4 Advertencias legales y de seguridad</w:t>
      </w:r>
    </w:p>
    <w:p>
      <w:pPr>
        <w:pStyle w:val="ListBullet"/>
        <w:spacing w:after="60"/>
      </w:pPr>
      <w:r>
        <w:t>La cláusula de seña no reembolsable debe revisarla un abogado. En Argentina, el Código Civil y Comercial distingue entre seña confirmatoria y arras penitenciales; hay que redactar con claridad qué pasa si el comprador se arrepiente.</w:t>
      </w:r>
    </w:p>
    <w:p>
      <w:pPr>
        <w:pStyle w:val="ListBullet"/>
        <w:spacing w:after="60"/>
      </w:pPr>
      <w:r>
        <w:t>Controlar sanciones internacionales antes de aceptar un comprador, sobre todo en Siria y Líbano: verificar que ni la empresa, ni sus dueños, ni el banco estén en listas de sanciones, y consultar con el banco si acepta la operación.</w:t>
      </w:r>
    </w:p>
    <w:p>
      <w:pPr>
        <w:pStyle w:val="ListBullet"/>
        <w:spacing w:after="60"/>
      </w:pPr>
      <w:r>
        <w:t>Desconfiar de pagos hechos por un tercero que no es el comprador y de «pagos de más con pedido de devolución de la diferencia»: es una estafa conocida.</w:t>
      </w:r>
    </w:p>
    <w:p>
      <w:pPr>
        <w:pStyle w:val="ListBullet"/>
        <w:spacing w:after="60"/>
      </w:pPr>
      <w:r>
        <w:t>No iniciar producción por mensaje de WhatsApp: solo con la seña acreditada en el estado «Seña acreditada» del sitio.</w:t>
      </w:r>
    </w:p>
    <w:p>
      <w:pPr>
        <w:pStyle w:val="ListBullet"/>
        <w:spacing w:after="60"/>
      </w:pPr>
      <w:r>
        <w:t>Los textos de términos y privacidad del sitio son un modelo de trabajo, no asesoramiento legal.</w:t>
      </w:r>
    </w:p>
    <w:p>
      <w:pPr>
        <w:pStyle w:val="Heading1"/>
      </w:pPr>
      <w:r>
        <w:t>5. Acceso del administrador a los datos</w:t>
      </w:r>
    </w:p>
    <w:p>
      <w:pPr>
        <w:pStyle w:val="ListBullet"/>
        <w:spacing w:after="60"/>
      </w:pPr>
      <w:r>
        <w:rPr>
          <w:b/>
        </w:rPr>
        <w:t xml:space="preserve">Panel /admin: </w:t>
      </w:r>
      <w:r>
        <w:t>disponible para los correos de Google incluidos en ADMIN_EMAILS. Muestra usuarios, inicios de sesión, pedidos y consultas.</w:t>
      </w:r>
    </w:p>
    <w:p>
      <w:pPr>
        <w:pStyle w:val="ListBullet"/>
        <w:spacing w:after="60"/>
      </w:pPr>
      <w:r>
        <w:rPr>
          <w:b/>
        </w:rPr>
        <w:t xml:space="preserve">Exportación a Excel: </w:t>
      </w:r>
      <w:r>
        <w:t>botones CSV en el Resumen (usuarios, accesos, pedidos, consultas).</w:t>
      </w:r>
    </w:p>
    <w:p>
      <w:pPr>
        <w:pStyle w:val="ListBullet"/>
        <w:spacing w:after="60"/>
      </w:pPr>
      <w:r>
        <w:rPr>
          <w:b/>
        </w:rPr>
        <w:t xml:space="preserve">Base de datos: </w:t>
      </w:r>
      <w:r>
        <w:t>los datos viven en tu propia base Postgres (por ejemplo Neon), que podés abrir con su consola SQL o con una herramienta como DBeaver.</w:t>
      </w:r>
    </w:p>
    <w:p>
      <w:pPr>
        <w:pStyle w:val="ListBullet"/>
        <w:spacing w:after="60"/>
      </w:pPr>
      <w:r>
        <w:rPr>
          <w:b/>
        </w:rPr>
        <w:t xml:space="preserve">Contraseñas: </w:t>
      </w:r>
      <w:r>
        <w:t>en ASHAB no existen. En la web de la consultora, las claves de quienes se registran con DNI se guardan cifradas con un hash irreversible; es una protección, no una limitación: ni vos ni un atacante pueden leerlas.</w:t>
      </w:r>
    </w:p>
    <w:p>
      <w:pPr>
        <w:pStyle w:val="Heading1"/>
      </w:pPr>
      <w:r>
        <w:t>6. Presentación de diagramas editable</w:t>
      </w:r>
    </w:p>
    <w:p>
      <w:r>
        <w:rPr>
          <w:b w:val="0"/>
          <w:i w:val="0"/>
        </w:rPr>
        <w:t>Los diagramas de flujo pasaron a una presentación de Google Slides: es gratuita, tiene transiciones y modo presentación, se guarda sola en tu Drive y se edita como cualquier diapositiva (cada caja y flecha es un objeto que podés mover, recolorear o borrar). También se puede exportar a PowerPoint o PDF desde Archivo &gt; Descargar. El enlace figura en el README del repositorio.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Guía WhatsApp, identificación y seña · Proyecto ASHAB  ·  Página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F4D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F4D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8A6A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