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</w:pPr>
      <w:r>
        <w:rPr>
          <w:rFonts w:ascii="Cambria" w:hAnsi="Cambria"/>
          <w:b/>
          <w:color w:val="1F4D3A"/>
          <w:sz w:val="68"/>
        </w:rPr>
        <w:t>Manual de usuario</w:t>
      </w:r>
    </w:p>
    <w:p>
      <w:r>
        <w:rPr>
          <w:rFonts w:ascii="Cambria" w:hAnsi="Cambria"/>
          <w:color w:val="8A6A00"/>
          <w:sz w:val="32"/>
        </w:rPr>
        <w:t>Proyecto ASHAB · أعشاب الواحة</w:t>
        <w:br/>
        <w:t>Yerba mate argentina para Medio Oriente</w:t>
      </w:r>
    </w:p>
    <w:p>
      <w:pPr>
        <w:spacing w:before="1200"/>
      </w:pPr>
      <w:r>
        <w:rPr>
          <w:color w:val="555555"/>
          <w:sz w:val="22"/>
        </w:rPr>
        <w:t>Versión 2.0 · 2026</w:t>
        <w:br/>
      </w:r>
      <w:r>
        <w:rPr>
          <w:color w:val="555555"/>
          <w:sz w:val="22"/>
        </w:rPr>
        <w:t>Preparado por Rumbo Global Consultores S.A.</w:t>
        <w:br/>
      </w:r>
      <w:r>
        <w:rPr>
          <w:color w:val="555555"/>
          <w:sz w:val="22"/>
        </w:rPr>
        <w:t>Consultas por WhatsApp: 11 3348-6017 (+54 9 11 3348-6017)</w:t>
      </w:r>
    </w:p>
    <w:p>
      <w:r>
        <w:br w:type="page"/>
      </w:r>
    </w:p>
    <w:p>
      <w:pPr>
        <w:pStyle w:val="Heading1"/>
      </w:pPr>
      <w:r>
        <w:t>1. Para qué sirve este manual</w:t>
      </w:r>
    </w:p>
    <w:p>
      <w:r>
        <w:rPr>
          <w:b w:val="0"/>
          <w:i w:val="0"/>
        </w:rPr>
        <w:t>Este manual explica, paso a paso y sin términos técnicos, cómo usar el sitio web del proyecto ASHAB, cómo se confirma un pedido con la seña del 50 % y cómo la persona administradora controla todo. Está pensado para tres tipos de personas:</w:t>
      </w:r>
    </w:p>
    <w:p>
      <w:pPr>
        <w:pStyle w:val="ListBullet"/>
        <w:spacing w:after="60"/>
      </w:pPr>
      <w:r>
        <w:rPr>
          <w:b/>
        </w:rPr>
        <w:t>Compradores y distribuidores</w:t>
      </w:r>
      <w:r>
        <w:t xml:space="preserve"> (Siria, Líbano, Jordania, Emiratos y otros países) que quieren ver el catálogo y pedir precios.</w:t>
      </w:r>
    </w:p>
    <w:p>
      <w:pPr>
        <w:pStyle w:val="ListBullet"/>
        <w:spacing w:after="60"/>
      </w:pPr>
      <w:r>
        <w:rPr>
          <w:b/>
        </w:rPr>
        <w:t>El equipo de la yerbatera</w:t>
      </w:r>
      <w:r>
        <w:t xml:space="preserve"> que recibe y gestiona los pedidos.</w:t>
      </w:r>
    </w:p>
    <w:p>
      <w:pPr>
        <w:pStyle w:val="ListBullet"/>
        <w:spacing w:after="60"/>
      </w:pPr>
      <w:r>
        <w:rPr>
          <w:b/>
        </w:rPr>
        <w:t>La persona administradora</w:t>
      </w:r>
      <w:r>
        <w:t xml:space="preserve"> que aprueba empresas, emite proformas, verifica pagos y mantiene el sitio.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412"/>
      </w:tblGrid>
      <w:tr>
        <w:tc>
          <w:tcPr>
            <w:tcW w:type="dxa" w:w="9412"/>
            <w:shd w:val="clear" w:color="auto" w:fill="F3F7F4"/>
          </w:tcPr>
          <w:p>
            <w:pPr>
              <w:spacing w:after="0"/>
            </w:pPr>
            <w:r/>
            <w:r>
              <w:rPr>
                <w:b/>
                <w:sz w:val="21"/>
              </w:rPr>
              <w:t xml:space="preserve">Idiomas. </w:t>
            </w:r>
            <w:r>
              <w:rPr>
                <w:sz w:val="21"/>
              </w:rPr>
              <w:t>El sitio está en español, inglés y árabe. El árabe se muestra de derecha a izquierda, como corresponde. El panel de administración está en español.</w:t>
            </w:r>
          </w:p>
        </w:tc>
      </w:tr>
    </w:tbl>
    <w:p>
      <w:pPr>
        <w:spacing w:after="80"/>
      </w:pPr>
    </w:p>
    <w:p>
      <w:pPr>
        <w:pStyle w:val="Heading1"/>
      </w:pPr>
      <w:r>
        <w:t>2. Qué necesitás</w:t>
      </w:r>
    </w:p>
    <w:p>
      <w:pPr>
        <w:pStyle w:val="ListBullet"/>
        <w:spacing w:after="60"/>
      </w:pPr>
      <w:r>
        <w:t>Un teléfono, tableta o computadora con internet y un navegador actualizado (Chrome, Edge, Firefox o Safari).</w:t>
      </w:r>
    </w:p>
    <w:p>
      <w:pPr>
        <w:pStyle w:val="ListBullet"/>
        <w:spacing w:after="60"/>
      </w:pPr>
      <w:r>
        <w:t>Una cuenta de Google con el correo verificado. No hace falta que sea @gmail.com: sirve cualquier correo vinculado a Google, incluso el de tu empresa.</w:t>
      </w:r>
    </w:p>
    <w:p>
      <w:pPr>
        <w:pStyle w:val="ListBullet"/>
        <w:spacing w:after="60"/>
      </w:pPr>
      <w:r>
        <w:t>Los datos de tu empresa: nombre, país, ciudad, número de registro comercial, WhatsApp y cargo.</w:t>
      </w:r>
    </w:p>
    <w:p>
      <w:pPr>
        <w:pStyle w:val="ListBullet"/>
        <w:spacing w:after="60"/>
      </w:pPr>
      <w:r>
        <w:t>WhatsApp, para recibir la proforma y consultar de forma directa.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412"/>
      </w:tblGrid>
      <w:tr>
        <w:tc>
          <w:tcPr>
            <w:tcW w:type="dxa" w:w="9412"/>
            <w:shd w:val="clear" w:color="auto" w:fill="F3F7F4"/>
          </w:tcPr>
          <w:p>
            <w:pPr>
              <w:spacing w:after="0"/>
            </w:pPr>
            <w:r/>
            <w:r>
              <w:rPr>
                <w:b/>
                <w:sz w:val="21"/>
              </w:rPr>
              <w:t xml:space="preserve">No pedimos tu documento personal. </w:t>
            </w:r>
            <w:r>
              <w:rPr>
                <w:sz w:val="21"/>
              </w:rPr>
              <w:t>El sitio no te pide DNI, pasaporte ni Emirates ID. Para saber que la empresa existe usamos su número de registro comercial o licencia comercial. Así protegemos tus datos personales.</w:t>
            </w:r>
          </w:p>
        </w:tc>
      </w:tr>
    </w:tbl>
    <w:p>
      <w:pPr>
        <w:spacing w:after="80"/>
      </w:pPr>
    </w:p>
    <w:p>
      <w:pPr>
        <w:pStyle w:val="Heading1"/>
      </w:pPr>
      <w:r>
        <w:t>3. Entrar al sitio y elegir el idioma</w:t>
      </w:r>
    </w:p>
    <w:p>
      <w:pPr>
        <w:pStyle w:val="ListNumber"/>
        <w:spacing w:after="60"/>
      </w:pPr>
      <w:r>
        <w:t>Abrí la dirección web de ASHAB en tu navegador.</w:t>
      </w:r>
    </w:p>
    <w:p>
      <w:pPr>
        <w:pStyle w:val="ListNumber"/>
        <w:spacing w:after="60"/>
      </w:pPr>
      <w:r>
        <w:t>Arriba vas a ver tres nombres: Español, English y العربية. Tocá el que prefieras.</w:t>
      </w:r>
    </w:p>
    <w:p>
      <w:pPr>
        <w:pStyle w:val="ListNumber"/>
        <w:spacing w:after="60"/>
      </w:pPr>
      <w:r>
        <w:t>El sitio se acuerda de tu elección la próxima vez. La primera vez usa el idioma de tu navegador.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409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como_se_usa_la_web_si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09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9"/>
        </w:rPr>
        <w:t>Figura 1. Pasos para usar la página web, explicado simple.</w:t>
      </w:r>
    </w:p>
    <w:p>
      <w:pPr>
        <w:pStyle w:val="Heading1"/>
      </w:pPr>
      <w:r>
        <w:t>4. Ingresar con Google</w:t>
      </w:r>
    </w:p>
    <w:p>
      <w:pPr>
        <w:pStyle w:val="ListNumber"/>
        <w:spacing w:after="60"/>
      </w:pPr>
      <w:r>
        <w:t>Tocá «Ingresar» y después «Continuar con Google».</w:t>
      </w:r>
    </w:p>
    <w:p>
      <w:pPr>
        <w:pStyle w:val="ListNumber"/>
        <w:spacing w:after="60"/>
      </w:pPr>
      <w:r>
        <w:t>Elegí tu cuenta de Google y tocá «Continuar».</w:t>
      </w:r>
    </w:p>
    <w:p>
      <w:pPr>
        <w:pStyle w:val="ListNumber"/>
        <w:spacing w:after="60"/>
      </w:pPr>
      <w:r>
        <w:t>Volvés al sitio ya con la sesión iniciada.</w:t>
      </w:r>
    </w:p>
    <w:p>
      <w:r>
        <w:rPr>
          <w:b w:val="0"/>
          <w:i w:val="0"/>
        </w:rPr>
        <w:t>Google nunca nos envía tu contraseña: solo nos confirma tu nombre y que tu correo está verificado. Si tenés varias cuentas, Google te deja elegir.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412"/>
      </w:tblGrid>
      <w:tr>
        <w:tc>
          <w:tcPr>
            <w:tcW w:type="dxa" w:w="9412"/>
            <w:shd w:val="clear" w:color="auto" w:fill="FFF4D6"/>
          </w:tcPr>
          <w:p>
            <w:pPr>
              <w:spacing w:after="0"/>
            </w:pPr>
            <w:r/>
            <w:r>
              <w:rPr>
                <w:b/>
                <w:sz w:val="21"/>
              </w:rPr>
              <w:t xml:space="preserve">Si el ingreso no funciona. </w:t>
            </w:r>
            <w:r>
              <w:rPr>
                <w:sz w:val="21"/>
              </w:rPr>
              <w:t>Revisá que el correo de tu cuenta de Google esté verificado y que no hayas cancelado la pantalla de Google. Después de varios intentos fallidos desde la misma conexión, el sitio espera unos minutos antes de dejarte probar de nuevo.</w:t>
            </w:r>
          </w:p>
        </w:tc>
      </w:tr>
    </w:tbl>
    <w:p>
      <w:pPr>
        <w:spacing w:after="80"/>
      </w:pPr>
    </w:p>
    <w:p>
      <w:pPr>
        <w:pStyle w:val="Heading1"/>
      </w:pPr>
      <w:r>
        <w:t>5. Datos de tu empresa y aprobación</w:t>
      </w:r>
    </w:p>
    <w:p>
      <w:r>
        <w:rPr>
          <w:b w:val="0"/>
          <w:i w:val="0"/>
        </w:rPr>
        <w:t>La primera vez, el sitio te pide los datos de tu empresa. Se completan una sola vez y los revisa una persona antes de mostrarte precios y aceptar pedidos.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2154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4649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Qué poner</w:t>
            </w:r>
          </w:p>
        </w:tc>
        <w:tc>
          <w:tcPr>
            <w:tcW w:type="dxa" w:w="2551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Ejemplo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Nombre de la empresa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Razón social o nombre comercial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Beirut Trading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País y ciudad</w:t>
            </w:r>
          </w:p>
        </w:tc>
        <w:tc>
          <w:tcPr>
            <w:tcW w:type="dxa" w:w="464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Donde está registrada la empresa</w:t>
            </w:r>
          </w:p>
        </w:tc>
        <w:tc>
          <w:tcPr>
            <w:tcW w:type="dxa" w:w="255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Líbano · Beirut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Registro comercial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Cambia según el país: Siria, registro comercial; Líbano, registro de comercio; Jordania, registro de la empresa; Emiratos, licencia comercial (Trade License)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RC-123456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WhatsApp de la empresa</w:t>
            </w:r>
          </w:p>
        </w:tc>
        <w:tc>
          <w:tcPr>
            <w:tcW w:type="dxa" w:w="464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Con el código de tu país, para que podamos escribirte</w:t>
            </w:r>
          </w:p>
        </w:tc>
        <w:tc>
          <w:tcPr>
            <w:tcW w:type="dxa" w:w="255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+961 3 123 456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Cargo y sitio web</w:t>
            </w:r>
          </w:p>
        </w:tc>
        <w:tc>
          <w:tcPr>
            <w:tcW w:type="dxa" w:w="4649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Opcionales</w:t>
            </w:r>
          </w:p>
        </w:tc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Compras · https://empresa.com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Mientras revisamos (1 a 2 días hábiles) tu cuenta figura «En revisión». Para acelerar, tocá el botón «Avisar por WhatsApp que me registré». Cuando la aprobemos vas a ver los precios.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Estado de la cuenta</w:t>
            </w:r>
          </w:p>
        </w:tc>
        <w:tc>
          <w:tcPr>
            <w:tcW w:type="dxa" w:w="7087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Qué significa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En revisión</w:t>
            </w:r>
          </w:p>
        </w:tc>
        <w:tc>
          <w:tcPr>
            <w:tcW w:type="dxa" w:w="7087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Estamos controlando los datos de tu empresa. Todavía no se ven precios.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Aprobada</w:t>
            </w:r>
          </w:p>
        </w:tc>
        <w:tc>
          <w:tcPr>
            <w:tcW w:type="dxa" w:w="7087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Podés ver precios y pedir cotizaciones.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Rechazada</w:t>
            </w:r>
          </w:p>
        </w:tc>
        <w:tc>
          <w:tcPr>
            <w:tcW w:type="dxa" w:w="7087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No pudimos verificar la empresa. Escribinos por WhatsApp para aclararlo.</w:t>
            </w:r>
          </w:p>
        </w:tc>
      </w:tr>
    </w:tbl>
    <w:p>
      <w:pPr>
        <w:spacing w:after="80"/>
      </w:pPr>
    </w:p>
    <w:p>
      <w:pPr>
        <w:pStyle w:val="Heading1"/>
      </w:pPr>
      <w:r>
        <w:t>6. Ver el catálogo y pedir una cotización</w:t>
      </w:r>
    </w:p>
    <w:p>
      <w:r>
        <w:rPr>
          <w:b w:val="0"/>
          <w:i w:val="0"/>
        </w:rPr>
        <w:t>En «Productos» están las cuatro variedades de ASHAB: Tradicional, Suave, con Menta y Premium. Cada tarjeta muestra la descripción y la presentación (bolsa y caja).</w:t>
      </w:r>
    </w:p>
    <w:p>
      <w:pPr>
        <w:pStyle w:val="ListBullet"/>
        <w:spacing w:after="60"/>
      </w:pPr>
      <w:r>
        <w:t>Sin sesión: aparece «Ingresá para ver el precio».</w:t>
      </w:r>
    </w:p>
    <w:p>
      <w:pPr>
        <w:pStyle w:val="ListBullet"/>
        <w:spacing w:after="60"/>
      </w:pPr>
      <w:r>
        <w:t>Con la cuenta en revisión: aparece «Disponible cuando aprobemos tu empresa».</w:t>
      </w:r>
    </w:p>
    <w:p>
      <w:pPr>
        <w:pStyle w:val="ListBullet"/>
        <w:spacing w:after="60"/>
      </w:pPr>
      <w:r>
        <w:t>Con la cuenta aprobada: ves el precio FOB indicativo en dólares por kilo y el formulario de pedido.</w:t>
      </w:r>
    </w:p>
    <w:p>
      <w:pPr>
        <w:pStyle w:val="ListNumber"/>
        <w:spacing w:after="60"/>
      </w:pPr>
      <w:r>
        <w:t>En el producto que te interesa completá «Cantidad (kg)». El mínimo es 1.000 kg y el máximo 48.000 kg por pedido web.</w:t>
      </w:r>
    </w:p>
    <w:p>
      <w:pPr>
        <w:pStyle w:val="ListNumber"/>
        <w:spacing w:after="60"/>
      </w:pPr>
      <w:r>
        <w:t>Elegí el país de destino y la condición (FOB o CIF).</w:t>
      </w:r>
    </w:p>
    <w:p>
      <w:pPr>
        <w:pStyle w:val="ListNumber"/>
        <w:spacing w:after="60"/>
      </w:pPr>
      <w:r>
        <w:t>Tocá «Enviar solicitud». Vas a ver el mensaje de confirmación.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412"/>
      </w:tblGrid>
      <w:tr>
        <w:tc>
          <w:tcPr>
            <w:tcW w:type="dxa" w:w="9412"/>
            <w:shd w:val="clear" w:color="auto" w:fill="F3F7F4"/>
          </w:tcPr>
          <w:p>
            <w:pPr>
              <w:spacing w:after="0"/>
            </w:pPr>
            <w:r/>
            <w:r>
              <w:rPr>
                <w:b/>
                <w:sz w:val="21"/>
              </w:rPr>
              <w:t xml:space="preserve">Límite de pedidos abiertos. </w:t>
            </w:r>
            <w:r>
              <w:rPr>
                <w:sz w:val="21"/>
              </w:rPr>
              <w:t>Podés tener hasta 3 pedidos abiertos al mismo tiempo. Si necesitás más, escribinos por WhatsApp. Un contenedor de 40 pies lleva 24.000 kg.</w:t>
            </w:r>
          </w:p>
        </w:tc>
      </w:tr>
    </w:tbl>
    <w:p>
      <w:pPr>
        <w:spacing w:after="80"/>
      </w:pPr>
    </w:p>
    <w:p>
      <w:pPr>
        <w:pStyle w:val="Heading1"/>
      </w:pPr>
      <w:r>
        <w:t>7. Confirmar el pedido con la seña del 50 %</w:t>
      </w:r>
    </w:p>
    <w:p>
      <w:r>
        <w:rPr>
          <w:b w:val="0"/>
          <w:i w:val="0"/>
        </w:rPr>
        <w:t>Para asegurar que cada pedido sea real, ningún pedido se confirma sin pagar una seña del 50 % del total. Estos son los pasos: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7245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pedido_con_sena_5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2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9"/>
        </w:rPr>
        <w:t>Figura 2. Del pedido a la confirmación, con la seña del 50 %.</w:t>
      </w:r>
    </w:p>
    <w:p>
      <w:pPr>
        <w:pStyle w:val="ListNumber"/>
        <w:spacing w:after="60"/>
      </w:pPr>
      <w:r>
        <w:t>Recibís la proforma en «Mi cuenta», en el pedido, y un aviso por WhatsApp. Muestra el precio por kilo, el total, la seña a pagar y el saldo.</w:t>
      </w:r>
    </w:p>
    <w:p>
      <w:pPr>
        <w:pStyle w:val="ListNumber"/>
        <w:spacing w:after="60"/>
      </w:pPr>
      <w:r>
        <w:t>Revisá la proforma y los términos (enlace «Términos y seña» al pie de la página). La proforma vale 5 días corridos.</w:t>
      </w:r>
    </w:p>
    <w:p>
      <w:pPr>
        <w:pStyle w:val="ListNumber"/>
        <w:spacing w:after="60"/>
      </w:pPr>
      <w:r>
        <w:t>Transferí el 50 % a la cuenta que figura en la proforma (transferencia bancaria internacional, o carta de crédito confirmada si se acordó por escrito).</w:t>
      </w:r>
    </w:p>
    <w:p>
      <w:pPr>
        <w:pStyle w:val="ListNumber"/>
        <w:spacing w:after="60"/>
      </w:pPr>
      <w:r>
        <w:t>En la página del pedido tocá «Informar pago» y completá banco, referencia de la operación, fecha y monto. Marcá que aceptás los términos.</w:t>
      </w:r>
    </w:p>
    <w:p>
      <w:pPr>
        <w:pStyle w:val="ListNumber"/>
        <w:spacing w:after="60"/>
      </w:pPr>
      <w:r>
        <w:t>Nosotros verificamos el dinero en el banco. Cuando está acreditado, el estado pasa a «Seña acreditada: pedido confirmado» y empezamos a producir.</w:t>
      </w:r>
    </w:p>
    <w:p>
      <w:pPr>
        <w:pStyle w:val="ListNumber"/>
        <w:spacing w:after="60"/>
      </w:pPr>
      <w:r>
        <w:t>El otro 50 % (saldo) se paga antes de cargar el contenedor o contra copia del conocimiento de embarque (B/L), según diga la proforma.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3685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Estado del pedido</w:t>
            </w:r>
          </w:p>
        </w:tc>
        <w:tc>
          <w:tcPr>
            <w:tcW w:type="dxa" w:w="5669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Qué significa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Solicitud recibida</w:t>
            </w:r>
          </w:p>
        </w:tc>
        <w:tc>
          <w:tcPr>
            <w:tcW w:type="dxa" w:w="5669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Estamos preparando tu proforma.</w:t>
            </w:r>
          </w:p>
        </w:tc>
      </w:tr>
      <w:tr>
        <w:trPr>
          <w:cantSplit w:val="true"/>
        </w:trPr>
        <w:tc>
          <w:tcPr>
            <w:tcW w:type="dxa" w:w="368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Proforma emitida: falta la seña</w:t>
            </w:r>
          </w:p>
        </w:tc>
        <w:tc>
          <w:tcPr>
            <w:tcW w:type="dxa" w:w="566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Tenés 5 días para pagar la seña. Si no, la proforma vence.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Pago informado: lo estamos verificando</w:t>
            </w:r>
          </w:p>
        </w:tc>
        <w:tc>
          <w:tcPr>
            <w:tcW w:type="dxa" w:w="5669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Esperamos que el dinero figure en nuestro banco.</w:t>
            </w:r>
          </w:p>
        </w:tc>
      </w:tr>
      <w:tr>
        <w:trPr>
          <w:cantSplit w:val="true"/>
        </w:trPr>
        <w:tc>
          <w:tcPr>
            <w:tcW w:type="dxa" w:w="368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Seña acreditada: pedido confirmado</w:t>
            </w:r>
          </w:p>
        </w:tc>
        <w:tc>
          <w:tcPr>
            <w:tcW w:type="dxa" w:w="566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El pedido es firme. Se produce y se reserva el contenedor.</w:t>
            </w:r>
          </w:p>
        </w:tc>
      </w:tr>
      <w:tr>
        <w:trPr>
          <w:cantSplit w:val="true"/>
        </w:trPr>
        <w:tc>
          <w:tcPr>
            <w:tcW w:type="dxa" w:w="3685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En producción · Embarcada · Cerrada</w:t>
            </w:r>
          </w:p>
        </w:tc>
        <w:tc>
          <w:tcPr>
            <w:tcW w:type="dxa" w:w="5669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Etapas siguientes hasta la entrega.</w:t>
            </w:r>
          </w:p>
        </w:tc>
      </w:tr>
      <w:tr>
        <w:trPr>
          <w:cantSplit w:val="true"/>
        </w:trPr>
        <w:tc>
          <w:tcPr>
            <w:tcW w:type="dxa" w:w="3685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Cancelada o Proforma vencida</w:t>
            </w:r>
          </w:p>
        </w:tc>
        <w:tc>
          <w:tcPr>
            <w:tcW w:type="dxa" w:w="5669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El pedido no continúa. Podés hacer uno nuevo.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412"/>
      </w:tblGrid>
      <w:tr>
        <w:tc>
          <w:tcPr>
            <w:tcW w:type="dxa" w:w="9412"/>
            <w:shd w:val="clear" w:color="auto" w:fill="FFF4D6"/>
          </w:tcPr>
          <w:p>
            <w:pPr>
              <w:spacing w:after="0"/>
            </w:pPr>
            <w:r/>
            <w:r>
              <w:rPr>
                <w:b/>
                <w:sz w:val="21"/>
              </w:rPr>
              <w:t xml:space="preserve">Importante sobre la seña. </w:t>
            </w:r>
            <w:r>
              <w:rPr>
                <w:sz w:val="21"/>
              </w:rPr>
              <w:t>Si cancelás después de pagar la seña, la seña no se devuelve porque cubre producción, packaging a medida y reserva de flete. Si nosotros no podemos entregar, devolvemos la seña completa. Podés cancelar sin costo mientras la proforma no esté pagada.</w:t>
            </w:r>
          </w:p>
        </w:tc>
      </w:tr>
    </w:tbl>
    <w:p>
      <w:pPr>
        <w:spacing w:after="80"/>
      </w:pPr>
    </w:p>
    <w:p>
      <w:pPr>
        <w:pStyle w:val="Heading1"/>
      </w:pPr>
      <w:r>
        <w:t>8. Escribir por WhatsApp</w:t>
      </w:r>
    </w:p>
    <w:p>
      <w:r>
        <w:rPr>
          <w:b w:val="0"/>
          <w:i w:val="0"/>
        </w:rPr>
        <w:t>En todas las páginas hay un botón verde de WhatsApp. Al tocarlo se abre WhatsApp con un mensaje listo para enviar. Si lo tocás desde un producto o un pedido, el mensaje ya incluye el nombre del producto o el código del pedido, en el idioma que elegiste.</w:t>
      </w:r>
    </w:p>
    <w:p>
      <w:pPr>
        <w:pStyle w:val="ListBullet"/>
        <w:spacing w:after="60"/>
      </w:pPr>
      <w:r>
        <w:rPr>
          <w:b/>
        </w:rPr>
        <w:t xml:space="preserve">Número en formato internacional: </w:t>
      </w:r>
      <w:r>
        <w:t>+54 9 11 3348-6017. Ya incluye el código de Argentina (+54) y el 9 de los celulares argentinos. No marques ceros ni prefijos locales.</w:t>
      </w:r>
    </w:p>
    <w:p>
      <w:pPr>
        <w:pStyle w:val="ListBullet"/>
        <w:spacing w:after="60"/>
      </w:pPr>
      <w:r>
        <w:rPr>
          <w:b/>
        </w:rPr>
        <w:t xml:space="preserve">Desde una computadora: </w:t>
      </w:r>
      <w:r>
        <w:t>en la página de Contacto hay un código QR; escanealo con tu teléfono.</w:t>
      </w:r>
    </w:p>
    <w:p>
      <w:pPr>
        <w:pStyle w:val="ListBullet"/>
        <w:spacing w:after="60"/>
      </w:pPr>
      <w:r>
        <w:rPr>
          <w:b/>
        </w:rPr>
        <w:t xml:space="preserve">Copiar el número: </w:t>
      </w:r>
      <w:r>
        <w:t>el botón «Copiar número» lo copia en el portapapeles.</w:t>
      </w:r>
    </w:p>
    <w:p>
      <w:pPr>
        <w:pStyle w:val="ListBullet"/>
        <w:spacing w:after="60"/>
      </w:pPr>
      <w:r>
        <w:rPr>
          <w:b/>
        </w:rPr>
        <w:t xml:space="preserve">Horario: </w:t>
      </w:r>
      <w:r>
        <w:t>lunes a viernes de 9 a 18 h de Argentina (15 a 24 h en Siria, Jordania y Líbano; 16 a 01 h en Emiratos).</w:t>
      </w:r>
    </w:p>
    <w:p>
      <w:pPr>
        <w:pStyle w:val="Heading1"/>
      </w:pPr>
      <w:r>
        <w:t>9. Tu cuenta</w:t>
      </w:r>
    </w:p>
    <w:p>
      <w:r>
        <w:rPr>
          <w:b w:val="0"/>
          <w:i w:val="0"/>
        </w:rPr>
        <w:t>En «Mi cuenta» ves el estado de tu empresa, tus datos (podés editarlos) y la lista de tus pedidos con fecha, producto, kilos, destino, total y estado. Si cambiás el nombre de la empresa o su número de registro, la cuenta vuelve a revisión.</w:t>
      </w:r>
    </w:p>
    <w:p>
      <w:pPr>
        <w:pStyle w:val="Heading1"/>
      </w:pPr>
      <w:r>
        <w:t>10. Para la persona administradora</w:t>
      </w:r>
    </w:p>
    <w:p>
      <w:pPr>
        <w:pStyle w:val="Heading2"/>
      </w:pPr>
      <w:r>
        <w:t>10.1 Quién es administrador</w:t>
      </w:r>
    </w:p>
    <w:p>
      <w:r>
        <w:rPr>
          <w:b w:val="0"/>
          <w:i w:val="0"/>
        </w:rPr>
        <w:t>Es administrador cualquier correo de Google incluido en la variable de entorno ADMIN_EMAILS (separados por coma). No hace falta tocar la base de datos. Quien figure ahí ve el enlace «Administración» al ingresar.</w:t>
      </w:r>
    </w:p>
    <w:p>
      <w:pPr>
        <w:pStyle w:val="Heading2"/>
      </w:pPr>
      <w:r>
        <w:t>10.2 Qué se ve en el panel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2154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Pestaña</w:t>
            </w:r>
          </w:p>
        </w:tc>
        <w:tc>
          <w:tcPr>
            <w:tcW w:type="dxa" w:w="7200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Qué hace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Resumen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Cuentas por estado, pedidos por estado e ingresos de las últimas 24 horas (correctos y fallidos).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Usuarios</w:t>
            </w:r>
          </w:p>
        </w:tc>
        <w:tc>
          <w:tcPr>
            <w:tcW w:type="dxa" w:w="7200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Lista completa: email, nombre, empresa, país, registro comercial, WhatsApp, último ingreso. Permite aprobar, rechazar, dejar en revisión, anotar una nota interna y desactivar o reactivar.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Inicios de sesión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Registro de cada ingreso: fecha, quién, método, resultado, motivo, IP, país y navegador. Incluye los intentos fallidos.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Pedidos y seña</w:t>
            </w:r>
          </w:p>
        </w:tc>
        <w:tc>
          <w:tcPr>
            <w:tcW w:type="dxa" w:w="7200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Emitir la proforma (precio y validez), confirmar que la seña está acreditada en el banco, pasar a producción, embarcada y cerrada, o cancelar.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Consultas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Mensajes enviados desde el formulario de contacto.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Todo se puede descargar a Excel (CSV) desde el Resumen: usuarios, inicios de sesión, pedidos y consultas.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412"/>
      </w:tblGrid>
      <w:tr>
        <w:tc>
          <w:tcPr>
            <w:tcW w:type="dxa" w:w="9412"/>
            <w:shd w:val="clear" w:color="auto" w:fill="F3F7F4"/>
          </w:tcPr>
          <w:p>
            <w:pPr>
              <w:spacing w:after="0"/>
            </w:pPr>
            <w:r/>
            <w:r>
              <w:rPr>
                <w:b/>
                <w:sz w:val="21"/>
              </w:rPr>
              <w:t xml:space="preserve">Sobre las contraseñas. </w:t>
            </w:r>
            <w:r>
              <w:rPr>
                <w:sz w:val="21"/>
              </w:rPr>
              <w:t>En el sitio de ASHAB no existen contraseñas: se ingresa con Google. En el sitio de la consultora, las contraseñas de quienes se registran con DNI se guardan cifradas (hash) y nadie puede verlas, ni siquiera el administrador. Si alguien la olvida, se desbloquea su cuenta o se le crea una nueva.</w:t>
            </w:r>
          </w:p>
        </w:tc>
      </w:tr>
    </w:tbl>
    <w:p>
      <w:pPr>
        <w:spacing w:after="80"/>
      </w:pPr>
    </w:p>
    <w:p>
      <w:pPr>
        <w:pStyle w:val="Heading2"/>
      </w:pPr>
      <w:r>
        <w:t>10.3 Aprobar una empresa</w:t>
      </w:r>
    </w:p>
    <w:p>
      <w:pPr>
        <w:pStyle w:val="ListNumber"/>
        <w:spacing w:after="60"/>
      </w:pPr>
      <w:r>
        <w:t>Entrá a Administración, pestaña «Usuarios».</w:t>
      </w:r>
    </w:p>
    <w:p>
      <w:pPr>
        <w:pStyle w:val="ListNumber"/>
        <w:spacing w:after="60"/>
      </w:pPr>
      <w:r>
        <w:t>Buscá las cuentas «pendiente» y revisá empresa, país, número de registro y WhatsApp.</w:t>
      </w:r>
    </w:p>
    <w:p>
      <w:pPr>
        <w:pStyle w:val="ListNumber"/>
        <w:spacing w:after="60"/>
      </w:pPr>
      <w:r>
        <w:t>Verificá el registro (registro público del país, página web de la empresa, una llamada o mensaje por WhatsApp).</w:t>
      </w:r>
    </w:p>
    <w:p>
      <w:pPr>
        <w:pStyle w:val="ListNumber"/>
        <w:spacing w:after="60"/>
      </w:pPr>
      <w:r>
        <w:t>Elegí «aprobada» o «rechazada», escribí una nota si querés y tocá OK.</w:t>
      </w:r>
    </w:p>
    <w:p>
      <w:pPr>
        <w:pStyle w:val="Heading2"/>
      </w:pPr>
      <w:r>
        <w:t>10.4 Emitir una proforma y confirmar la seña</w:t>
      </w:r>
    </w:p>
    <w:p>
      <w:pPr>
        <w:pStyle w:val="ListNumber"/>
        <w:spacing w:after="60"/>
      </w:pPr>
      <w:r>
        <w:t>En «Pedidos y seña» abrí el pedido nuevo.</w:t>
      </w:r>
    </w:p>
    <w:p>
      <w:pPr>
        <w:pStyle w:val="ListNumber"/>
        <w:spacing w:after="60"/>
      </w:pPr>
      <w:r>
        <w:t>Escribí el precio por kilo y la validez (por defecto 5 días) y tocá «Emitir proforma». El sistema calcula total, seña y saldo.</w:t>
      </w:r>
    </w:p>
    <w:p>
      <w:pPr>
        <w:pStyle w:val="ListNumber"/>
        <w:spacing w:after="60"/>
      </w:pPr>
      <w:r>
        <w:t>Avisale al cliente por el enlace de WhatsApp que aparece en el pedido.</w:t>
      </w:r>
    </w:p>
    <w:p>
      <w:pPr>
        <w:pStyle w:val="ListNumber"/>
        <w:spacing w:after="60"/>
      </w:pPr>
      <w:r>
        <w:t>Cuando el cliente informe la transferencia, controlá en el banco que el dinero esté acreditado.</w:t>
      </w:r>
    </w:p>
    <w:p>
      <w:pPr>
        <w:pStyle w:val="ListNumber"/>
        <w:spacing w:after="60"/>
      </w:pPr>
      <w:r>
        <w:t>Tocá «Confirmar: seña acreditada en el banco». Recién ahí se puede pasar el pedido a producción.</w:t>
      </w:r>
    </w:p>
    <w:p>
      <w:r>
        <w:rPr>
          <w:b w:val="0"/>
          <w:i w:val="0"/>
        </w:rPr>
        <w:t>El sistema no deja pasar a producción sin seña acreditada, ni saltar etapas. Las proformas no pagadas vencen solas al cumplirse el plazo.</w:t>
      </w:r>
    </w:p>
    <w:p>
      <w:pPr>
        <w:pStyle w:val="Heading2"/>
      </w:pPr>
      <w:r>
        <w:t>10.5 Puesta en marcha en Vercel</w:t>
      </w:r>
    </w:p>
    <w:p>
      <w:r>
        <w:rPr>
          <w:b w:val="0"/>
          <w:i w:val="0"/>
        </w:rPr>
        <w:t>Los pasos completos están en el archivo DEPLOY_VERCEL.md del repositorio. En resumen: importar el repositorio en Vercel, agregar una base de datos Postgres, cargar las variables (credenciales de Google, ADMIN_EMAILS, datos bancarios) y visitar una sola vez la página de instalación para crear las tablas.</w:t>
      </w:r>
    </w:p>
    <w:p>
      <w:pPr>
        <w:pStyle w:val="Heading2"/>
      </w:pPr>
      <w:r>
        <w:t>10.6 Cambiar productos y precios</w:t>
      </w:r>
    </w:p>
    <w:p>
      <w:r>
        <w:rPr>
          <w:b w:val="0"/>
          <w:i w:val="0"/>
        </w:rPr>
        <w:t>Los productos están en la tabla «productos» de la base de datos (nombre y descripción en los tres idiomas, presentación y precio FOB por kilo). Se editan desde el panel SQL de la base (por ejemplo, Neon) con instrucciones como: UPDATE productos SET precio_fob_kg = 2.20 WHERE id = 1;</w:t>
      </w:r>
    </w:p>
    <w:p>
      <w:pPr>
        <w:pStyle w:val="Heading1"/>
      </w:pPr>
      <w:r>
        <w:t>11. Problemas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3402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Problema</w:t>
            </w:r>
          </w:p>
        </w:tc>
        <w:tc>
          <w:tcPr>
            <w:tcW w:type="dxa" w:w="5953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Qué hacer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No puedo ingresar con Google</w:t>
            </w:r>
          </w:p>
        </w:tc>
        <w:tc>
          <w:tcPr>
            <w:tcW w:type="dxa" w:w="5953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Probá con otra cuenta de Google o desde una ventana privada. Revisá que el correo esté verificado.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Veo «En revisión» desde hace días</w:t>
            </w:r>
          </w:p>
        </w:tc>
        <w:tc>
          <w:tcPr>
            <w:tcW w:type="dxa" w:w="5953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Escribinos por WhatsApp con el nombre de tu empresa.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No veo los precios</w:t>
            </w:r>
          </w:p>
        </w:tc>
        <w:tc>
          <w:tcPr>
            <w:tcW w:type="dxa" w:w="5953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Tu empresa todavía no fue aprobada, o no iniciaste sesión.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«Ya tenés 3 pedidos abiertos»</w:t>
            </w:r>
          </w:p>
        </w:tc>
        <w:tc>
          <w:tcPr>
            <w:tcW w:type="dxa" w:w="5953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Completá o cancelá alguno antes de hacer otro.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La proforma venció</w:t>
            </w:r>
          </w:p>
        </w:tc>
        <w:tc>
          <w:tcPr>
            <w:tcW w:type="dxa" w:w="5953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Hacé un pedido nuevo: se emite otra proforma.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Informé el pago y sigue «lo estamos verificando»</w:t>
            </w:r>
          </w:p>
        </w:tc>
        <w:tc>
          <w:tcPr>
            <w:tcW w:type="dxa" w:w="5953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La transferencia internacional puede tardar 1 a 3 días hábiles en acreditarse. Escribinos si pasan más.</w:t>
            </w:r>
          </w:p>
        </w:tc>
      </w:tr>
      <w:tr>
        <w:trPr>
          <w:cantSplit w:val="true"/>
        </w:trPr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El texto en árabe se ve cortado o al revés</w:t>
            </w:r>
          </w:p>
        </w:tc>
        <w:tc>
          <w:tcPr>
            <w:tcW w:type="dxa" w:w="5953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Actualizá el navegador y elegí «العربية» arriba.</w:t>
            </w:r>
          </w:p>
        </w:tc>
      </w:tr>
      <w:tr>
        <w:trPr>
          <w:cantSplit w:val="true"/>
        </w:trPr>
        <w:tc>
          <w:tcPr>
            <w:tcW w:type="dxa" w:w="3402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El botón de WhatsApp no abre</w:t>
            </w:r>
          </w:p>
        </w:tc>
        <w:tc>
          <w:tcPr>
            <w:tcW w:type="dxa" w:w="5953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Instalá WhatsApp o usá WhatsApp Web desde la computadora.</w:t>
            </w:r>
          </w:p>
        </w:tc>
      </w:tr>
    </w:tbl>
    <w:p>
      <w:pPr>
        <w:spacing w:after="80"/>
      </w:pPr>
    </w:p>
    <w:p>
      <w:pPr>
        <w:pStyle w:val="Heading1"/>
      </w:pPr>
      <w:r>
        <w:t>12. Glosario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8D3CB"/>
          <w:left w:val="single" w:sz="4" w:color="C8D3CB"/>
          <w:bottom w:val="single" w:sz="4" w:color="C8D3CB"/>
          <w:right w:val="single" w:sz="4" w:color="C8D3CB"/>
          <w:insideH w:val="single" w:sz="4" w:color="C8D3CB"/>
          <w:insideV w:val="single" w:sz="4" w:color="C8D3CB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Término</w:t>
            </w:r>
          </w:p>
        </w:tc>
        <w:tc>
          <w:tcPr>
            <w:tcW w:type="dxa" w:w="6803"/>
            <w:shd w:val="clear" w:color="auto" w:fill="1F4D3A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21"/>
              </w:rPr>
              <w:t>Significado simple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Proforma</w:t>
            </w:r>
          </w:p>
        </w:tc>
        <w:tc>
          <w:tcPr>
            <w:tcW w:type="dxa" w:w="6803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Presupuesto formal con precio, cantidad, total, seña y plazo. Es la base del pedido.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Seña</w:t>
            </w:r>
          </w:p>
        </w:tc>
        <w:tc>
          <w:tcPr>
            <w:tcW w:type="dxa" w:w="6803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Pago anticipado del 50 % del total que confirma el pedido.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FOB</w:t>
            </w:r>
          </w:p>
        </w:tc>
        <w:tc>
          <w:tcPr>
            <w:tcW w:type="dxa" w:w="6803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Precio de la mercadería puesta a bordo del barco en el puerto argentino. El flete y el seguro los paga el comprador.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CIF</w:t>
            </w:r>
          </w:p>
        </w:tc>
        <w:tc>
          <w:tcPr>
            <w:tcW w:type="dxa" w:w="6803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Precio que incluye mercadería, flete marítimo y seguro hasta el puerto de destino.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Incoterm</w:t>
            </w:r>
          </w:p>
        </w:tc>
        <w:tc>
          <w:tcPr>
            <w:tcW w:type="dxa" w:w="6803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Regla internacional que dice quién paga y quién se hace cargo de cada tramo del viaje.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Carta de crédito</w:t>
            </w:r>
          </w:p>
        </w:tc>
        <w:tc>
          <w:tcPr>
            <w:tcW w:type="dxa" w:w="6803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Compromiso de un banco de pagar al exportador cuando presenta los documentos correctos.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B/L (conocimiento de embarque)</w:t>
            </w:r>
          </w:p>
        </w:tc>
        <w:tc>
          <w:tcPr>
            <w:tcW w:type="dxa" w:w="6803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Documento de la naviera que prueba que la carga fue embarcada.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Registro comercial / licencia comercial</w:t>
            </w:r>
          </w:p>
        </w:tc>
        <w:tc>
          <w:tcPr>
            <w:tcW w:type="dxa" w:w="6803"/>
            <w:shd w:val="clear" w:color="auto" w:fill="F3F7F4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Número oficial que acredita que una empresa existe legalmente en su país.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0" w:line="252" w:lineRule="auto"/>
            </w:pPr>
            <w:r/>
            <w:r>
              <w:rPr>
                <w:b/>
                <w:sz w:val="21"/>
              </w:rPr>
              <w:t>Halal</w:t>
            </w:r>
          </w:p>
        </w:tc>
        <w:tc>
          <w:tcPr>
            <w:tcW w:type="dxa" w:w="6803"/>
          </w:tcPr>
          <w:p>
            <w:pPr>
              <w:spacing w:after="0" w:line="252" w:lineRule="auto"/>
            </w:pPr>
            <w:r/>
            <w:r>
              <w:rPr>
                <w:sz w:val="21"/>
              </w:rPr>
              <w:t>Certificación de que un producto cumple las normas alimentarias del islam.</w:t>
            </w:r>
          </w:p>
        </w:tc>
      </w:tr>
    </w:tbl>
    <w:p>
      <w:pPr>
        <w:spacing w:after="80"/>
      </w:pPr>
    </w:p>
    <w:p>
      <w:pPr>
        <w:pStyle w:val="Heading1"/>
      </w:pPr>
      <w:r>
        <w:t>13. Contacto</w:t>
      </w:r>
    </w:p>
    <w:p>
      <w:r>
        <w:rPr>
          <w:b/>
          <w:i w:val="0"/>
        </w:rPr>
        <w:t>WhatsApp: +54 9 11 3348-6017 (en Argentina, 11 3348-6017)</w:t>
      </w:r>
    </w:p>
    <w:p>
      <w:r>
        <w:rPr>
          <w:b w:val="0"/>
          <w:i w:val="0"/>
        </w:rPr>
        <w:t>Rumbo Global Consultores S.A. · Buenos Aires, Argentina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 xml:space="preserve">Manual de usuario · Proyecto ASHAB  ·  Página </w:t>
    </w:r>
    <w:r>
      <w:rPr>
        <w:color w:val="777777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F4D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mbria" w:hAnsi="Cambria"/>
      <w:b/>
      <w:bCs/>
      <w:color w:val="1F4D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mbria" w:hAnsi="Cambria"/>
      <w:b/>
      <w:bCs/>
      <w:color w:val="8A6A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