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rFonts w:ascii="Cambria" w:hAnsi="Cambria"/>
          <w:b/>
          <w:color w:val="1F4D3A"/>
          <w:sz w:val="68"/>
        </w:rPr>
        <w:t>Seguridad e higiene del cliente</w:t>
      </w:r>
    </w:p>
    <w:p>
      <w:r>
        <w:rPr>
          <w:rFonts w:ascii="Cambria" w:hAnsi="Cambria"/>
          <w:color w:val="8A6A00"/>
          <w:sz w:val="32"/>
        </w:rPr>
        <w:t>Plan para la planta yerbatera y el embarque de ASHAB</w:t>
      </w:r>
    </w:p>
    <w:p>
      <w:pPr>
        <w:spacing w:before="1200"/>
      </w:pPr>
      <w:r>
        <w:rPr>
          <w:color w:val="555555"/>
          <w:sz w:val="22"/>
        </w:rPr>
        <w:t>Preparado por Rumbo Global Consultores S.A.</w:t>
        <w:br/>
      </w:r>
      <w:r>
        <w:rPr>
          <w:color w:val="555555"/>
          <w:sz w:val="22"/>
        </w:rPr>
        <w:t>Versión 1.0 · 2026</w:t>
        <w:br/>
      </w:r>
      <w:r>
        <w:rPr>
          <w:color w:val="555555"/>
          <w:sz w:val="22"/>
        </w:rPr>
        <w:t>Documento orientativo: debe validarlo el profesional matriculado en Higiene y Seguridad de la empresa.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rPr>
          <w:b w:val="0"/>
          <w:i w:val="0"/>
        </w:rPr>
        <w:t>Este plan reúne las medidas básicas para que la yerbatera cliente trabaje de forma segura para las personas y entregue un producto inocuo, como exigen los compradores de Medio Oriente y las autoridades de Argentina. Cubre desde la recepción de la hoja verde hasta la carga del contenedor, y también las visitas del equipo de la consultora a la planta.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FF4D6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Alcance de este documento. </w:t>
            </w:r>
            <w:r>
              <w:rPr>
                <w:sz w:val="21"/>
              </w:rPr>
              <w:t>Es una guía de trabajo preparada por la consultora. No reemplaza al servicio de Higiene y Seguridad en el Trabajo ni al responsable técnico de calidad de la empresa, que deben adaptarlo a la planta real, medir y firmar los registros.</w:t>
            </w:r>
          </w:p>
        </w:tc>
      </w:tr>
    </w:tbl>
    <w:p>
      <w:pPr>
        <w:spacing w:after="80"/>
      </w:pPr>
    </w:p>
    <w:p>
      <w:pPr>
        <w:pStyle w:val="Heading1"/>
      </w:pPr>
      <w:r>
        <w:t>2. Marco normativo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3685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Norma</w:t>
            </w:r>
          </w:p>
        </w:tc>
        <w:tc>
          <w:tcPr>
            <w:tcW w:type="dxa" w:w="5669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Para qué se aplica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Ley 19.587 de Higiene y Seguridad en el Trabajo y Decreto 351/79</w:t>
            </w:r>
          </w:p>
        </w:tc>
        <w:tc>
          <w:tcPr>
            <w:tcW w:type="dxa" w:w="56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Condiciones generales de seguridad: edificios, instalaciones, ruido, iluminación, incendios, EPP.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Ley 24.557 de Riesgos del Trabajo</w:t>
            </w:r>
          </w:p>
        </w:tc>
        <w:tc>
          <w:tcPr>
            <w:tcW w:type="dxa" w:w="56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Prevención de accidentes y cobertura de la ART.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Resolución SRT 295/03</w:t>
            </w:r>
          </w:p>
        </w:tc>
        <w:tc>
          <w:tcPr>
            <w:tcW w:type="dxa" w:w="56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Ergonomía y manejo manual de cargas.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Código Alimentario Argentino (CAA)</w:t>
            </w:r>
          </w:p>
        </w:tc>
        <w:tc>
          <w:tcPr>
            <w:tcW w:type="dxa" w:w="56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Requisitos del producto y buenas prácticas de manufactura (BPM). Aplica al registro del establecimiento y del producto.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Requisitos de SENASA y autoridad sanitaria</w:t>
            </w:r>
          </w:p>
        </w:tc>
        <w:tc>
          <w:tcPr>
            <w:tcW w:type="dxa" w:w="56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Habilitación del establecimiento y certificados de exportación.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Requisitos del comprador y del país de destino</w:t>
            </w:r>
          </w:p>
        </w:tc>
        <w:tc>
          <w:tcPr>
            <w:tcW w:type="dxa" w:w="56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Etiquetado, certificados y, si se contrata, certificación halal.</w:t>
            </w:r>
          </w:p>
        </w:tc>
      </w:tr>
    </w:tbl>
    <w:p>
      <w:pPr>
        <w:spacing w:after="80"/>
      </w:pPr>
    </w:p>
    <w:p>
      <w:r>
        <w:rPr>
          <w:b w:val="0"/>
          <w:i/>
          <w:sz w:val="20"/>
        </w:rPr>
        <w:t>Antes de implementar el plan, el responsable de Higiene y Seguridad debe confirmar la versión vigente de cada norma y las resoluciones complementarias de su jurisdicción.</w:t>
      </w:r>
    </w:p>
    <w:p>
      <w:pPr>
        <w:pStyle w:val="Heading1"/>
      </w:pPr>
      <w:r>
        <w:t>3. Proceso productivo y riesgos principales</w:t>
      </w:r>
    </w:p>
    <w:p>
      <w:r>
        <w:rPr>
          <w:b w:val="0"/>
          <w:i w:val="0"/>
        </w:rPr>
        <w:t>La yerba mate pasa por estas etapas. En cada una hay riesgos distintos para las personas y para la inocuidad:</w:t>
      </w:r>
    </w:p>
    <w:p>
      <w:pPr>
        <w:pStyle w:val="ListNumber"/>
        <w:spacing w:after="60"/>
      </w:pPr>
      <w:r>
        <w:t>Recepción de hoja verde</w:t>
      </w:r>
    </w:p>
    <w:p>
      <w:pPr>
        <w:pStyle w:val="ListNumber"/>
        <w:spacing w:after="60"/>
      </w:pPr>
      <w:r>
        <w:t>Sapecado (golpe de calor)</w:t>
      </w:r>
    </w:p>
    <w:p>
      <w:pPr>
        <w:pStyle w:val="ListNumber"/>
        <w:spacing w:after="60"/>
      </w:pPr>
      <w:r>
        <w:t>Secado</w:t>
      </w:r>
    </w:p>
    <w:p>
      <w:pPr>
        <w:pStyle w:val="ListNumber"/>
        <w:spacing w:after="60"/>
      </w:pPr>
      <w:r>
        <w:t>Canchado (molienda gruesa)</w:t>
      </w:r>
    </w:p>
    <w:p>
      <w:pPr>
        <w:pStyle w:val="ListNumber"/>
        <w:spacing w:after="60"/>
      </w:pPr>
      <w:r>
        <w:t>Estacionamiento</w:t>
      </w:r>
    </w:p>
    <w:p>
      <w:pPr>
        <w:pStyle w:val="ListNumber"/>
        <w:spacing w:after="60"/>
      </w:pPr>
      <w:r>
        <w:t>Molienda y zarandeo</w:t>
      </w:r>
    </w:p>
    <w:p>
      <w:pPr>
        <w:pStyle w:val="ListNumber"/>
        <w:spacing w:after="60"/>
      </w:pPr>
      <w:r>
        <w:t>Mezcla y empaque</w:t>
      </w:r>
    </w:p>
    <w:p>
      <w:pPr>
        <w:pStyle w:val="ListNumber"/>
        <w:spacing w:after="60"/>
      </w:pPr>
      <w:r>
        <w:t>Depósito</w:t>
      </w:r>
    </w:p>
    <w:p>
      <w:pPr>
        <w:pStyle w:val="ListNumber"/>
        <w:spacing w:after="60"/>
      </w:pPr>
      <w:r>
        <w:t>Carga del contenedor</w:t>
      </w:r>
    </w:p>
    <w:p>
      <w:pPr>
        <w:pStyle w:val="Heading2"/>
      </w:pPr>
      <w:r>
        <w:t>3.1 Matriz de riesgos por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38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Peligro</w:t>
            </w:r>
          </w:p>
        </w:tc>
        <w:tc>
          <w:tcPr>
            <w:tcW w:type="dxa" w:w="3515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Medidas de control</w:t>
            </w:r>
          </w:p>
        </w:tc>
        <w:tc>
          <w:tcPr>
            <w:tcW w:type="dxa" w:w="187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EPP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Recepción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Atropello, caída de bolsas y camiones en maniobra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Circulación peatonal separada, señalización, chaleco reflectivo, personal de maniobra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Chaleco, calzado de seguridad, guantes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Sapecado y secado</w:t>
            </w:r>
          </w:p>
        </w:tc>
        <w:tc>
          <w:tcPr>
            <w:tcW w:type="dxa" w:w="238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Calor, quemaduras, incendio, monóxido de carbono, humo</w:t>
            </w:r>
          </w:p>
        </w:tc>
        <w:tc>
          <w:tcPr>
            <w:tcW w:type="dxa" w:w="351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Protección de partes calientes, ventilación, detector de CO, extintores, mantenimiento del horno</w:t>
            </w:r>
          </w:p>
        </w:tc>
        <w:tc>
          <w:tcPr>
            <w:tcW w:type="dxa" w:w="187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Guantes térmicos, calzado, protección respiratoria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Canchado y molienda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Ruido, polvo, atrapamiento en máquinas, explosión de polvo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Protecciones fijas, bloqueo y etiquetado (LOTO), aspiración de polvo, conexión a tierra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Protección auditiva, barbijo, anteojos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Estacionamiento y depósito</w:t>
            </w:r>
          </w:p>
        </w:tc>
        <w:tc>
          <w:tcPr>
            <w:tcW w:type="dxa" w:w="238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Caída de pilas, incendio, humedad y plagas</w:t>
            </w:r>
          </w:p>
        </w:tc>
        <w:tc>
          <w:tcPr>
            <w:tcW w:type="dxa" w:w="351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Estibas estables, alturas máximas, orden y limpieza, control de humedad y plagas</w:t>
            </w:r>
          </w:p>
        </w:tc>
        <w:tc>
          <w:tcPr>
            <w:tcW w:type="dxa" w:w="187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Calzado, guantes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Zarandeo y mezcla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Polvo, ruido, cortes, contaminación con metales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Aspiración, imanes y detector de metales, mantenimiento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Auditiva, barbijo, cofia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Empaque</w:t>
            </w:r>
          </w:p>
        </w:tc>
        <w:tc>
          <w:tcPr>
            <w:tcW w:type="dxa" w:w="238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Movimientos repetitivos, cargas manuales, contaminación cruzada</w:t>
            </w:r>
          </w:p>
        </w:tc>
        <w:tc>
          <w:tcPr>
            <w:tcW w:type="dxa" w:w="351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Rotación de tareas, pausas, mesas regulables, higiene de manos</w:t>
            </w:r>
          </w:p>
        </w:tc>
        <w:tc>
          <w:tcPr>
            <w:tcW w:type="dxa" w:w="187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Cofia, barbijo, guantes descartables, delantal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Carga del contenedor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Sobreesfuerzo, caídas, golpes con autoelevador, calor en el contenedor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Rampas y plataformas, pallets, operadores habilitados, hidratación y pausas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Calzado, guantes, chaleco</w:t>
            </w:r>
          </w:p>
        </w:tc>
      </w:tr>
    </w:tbl>
    <w:p>
      <w:pPr>
        <w:spacing w:after="80"/>
      </w:pPr>
    </w:p>
    <w:p>
      <w:pPr>
        <w:pStyle w:val="Heading1"/>
      </w:pPr>
      <w:r>
        <w:t>4. Equipos de protección personal (EPP)</w:t>
      </w:r>
    </w:p>
    <w:p>
      <w:pPr>
        <w:pStyle w:val="ListBullet"/>
        <w:spacing w:after="60"/>
      </w:pPr>
      <w:r>
        <w:t>La empresa entrega los EPP sin costo, registra la entrega con firma y los reemplaza cuando se gastan.</w:t>
      </w:r>
    </w:p>
    <w:p>
      <w:pPr>
        <w:pStyle w:val="ListBullet"/>
        <w:spacing w:after="60"/>
      </w:pPr>
      <w:r>
        <w:t>Los EPP deben ser certificados y del talle adecuado.</w:t>
      </w:r>
    </w:p>
    <w:p>
      <w:pPr>
        <w:pStyle w:val="ListBullet"/>
        <w:spacing w:after="60"/>
      </w:pPr>
      <w:r>
        <w:t>Capacitación en uso, guardado y limpieza.</w:t>
      </w:r>
    </w:p>
    <w:p>
      <w:pPr>
        <w:pStyle w:val="ListBullet"/>
        <w:spacing w:after="60"/>
      </w:pPr>
      <w:r>
        <w:t>Nadie ingresa a un sector sin el EPP indicado en la señalización de ingreso.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Puesto</w:t>
            </w:r>
          </w:p>
        </w:tc>
        <w:tc>
          <w:tcPr>
            <w:tcW w:type="dxa" w:w="7087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EPP mínimo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Secadero y horno</w:t>
            </w:r>
          </w:p>
        </w:tc>
        <w:tc>
          <w:tcPr>
            <w:tcW w:type="dxa" w:w="708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Guantes térmicos, calzado de seguridad, protección respiratoria, ropa de algodón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Molienda y zarandeo</w:t>
            </w:r>
          </w:p>
        </w:tc>
        <w:tc>
          <w:tcPr>
            <w:tcW w:type="dxa" w:w="70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Protección auditiva, barbijo, anteojos, calzado de seguridad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Empaque</w:t>
            </w:r>
          </w:p>
        </w:tc>
        <w:tc>
          <w:tcPr>
            <w:tcW w:type="dxa" w:w="708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Cofia, barbijo, guantes descartables, delantal lavable, calzado antideslizante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Depósito y carga</w:t>
            </w:r>
          </w:p>
        </w:tc>
        <w:tc>
          <w:tcPr>
            <w:tcW w:type="dxa" w:w="70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Calzado de seguridad, guantes, chaleco reflectivo, faja o apoyo lumbar si se indica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Mantenimiento</w:t>
            </w:r>
          </w:p>
        </w:tc>
        <w:tc>
          <w:tcPr>
            <w:tcW w:type="dxa" w:w="708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Anteojos, guantes, protección auditiva, calzado, bloqueo y etiquetado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Visitas</w:t>
            </w:r>
          </w:p>
        </w:tc>
        <w:tc>
          <w:tcPr>
            <w:tcW w:type="dxa" w:w="70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Cofia, barbijo, guardapolvo, calzado cerrado, casco en zona de carga</w:t>
            </w:r>
          </w:p>
        </w:tc>
      </w:tr>
    </w:tbl>
    <w:p>
      <w:pPr>
        <w:spacing w:after="80"/>
      </w:pPr>
    </w:p>
    <w:p>
      <w:pPr>
        <w:pStyle w:val="Heading1"/>
      </w:pPr>
      <w:r>
        <w:t>5. Higiene e inocuidad del producto</w:t>
      </w:r>
    </w:p>
    <w:p>
      <w:pPr>
        <w:pStyle w:val="Heading2"/>
      </w:pPr>
      <w:r>
        <w:t>5.1 Personal</w:t>
      </w:r>
    </w:p>
    <w:p>
      <w:pPr>
        <w:pStyle w:val="ListBullet"/>
        <w:spacing w:after="60"/>
      </w:pPr>
      <w:r>
        <w:t>Lavado y desinfección de manos al entrar, después de usar el baño y después de tocar basura.</w:t>
      </w:r>
    </w:p>
    <w:p>
      <w:pPr>
        <w:pStyle w:val="ListBullet"/>
        <w:spacing w:after="60"/>
      </w:pPr>
      <w:r>
        <w:t>Uniforme limpio y exclusivo para la planta. Cabello cubierto, uñas cortas y sin esmalte, sin joyas.</w:t>
      </w:r>
    </w:p>
    <w:p>
      <w:pPr>
        <w:pStyle w:val="ListBullet"/>
        <w:spacing w:after="60"/>
      </w:pPr>
      <w:r>
        <w:t>Prohibido comer, fumar o escupir en zonas de producción.</w:t>
      </w:r>
    </w:p>
    <w:p>
      <w:pPr>
        <w:pStyle w:val="ListBullet"/>
        <w:spacing w:after="60"/>
      </w:pPr>
      <w:r>
        <w:t>Quien tenga heridas abiertas o enfermedad contagiosa no manipula alimentos hasta recibir el alta.</w:t>
      </w:r>
    </w:p>
    <w:p>
      <w:pPr>
        <w:pStyle w:val="ListBullet"/>
        <w:spacing w:after="60"/>
      </w:pPr>
      <w:r>
        <w:t>Control de salud anual con libreta sanitaria vigente.</w:t>
      </w:r>
    </w:p>
    <w:p>
      <w:pPr>
        <w:pStyle w:val="Heading2"/>
      </w:pPr>
      <w:r>
        <w:t>5.2 Instalaciones y equipos</w:t>
      </w:r>
    </w:p>
    <w:p>
      <w:pPr>
        <w:pStyle w:val="ListBullet"/>
        <w:spacing w:after="60"/>
      </w:pPr>
      <w:r>
        <w:t>Pisos, paredes y techos lisos, limpios y sin grietas.</w:t>
      </w:r>
    </w:p>
    <w:p>
      <w:pPr>
        <w:pStyle w:val="ListBullet"/>
        <w:spacing w:after="60"/>
      </w:pPr>
      <w:r>
        <w:t>Equipos de acero inoxidable o materiales aptos para alimentos.</w:t>
      </w:r>
    </w:p>
    <w:p>
      <w:pPr>
        <w:pStyle w:val="ListBullet"/>
        <w:spacing w:after="60"/>
      </w:pPr>
      <w:r>
        <w:t>Iluminación suficiente y con protección contra rotura.</w:t>
      </w:r>
    </w:p>
    <w:p>
      <w:pPr>
        <w:pStyle w:val="ListBullet"/>
        <w:spacing w:after="60"/>
      </w:pPr>
      <w:r>
        <w:t>Vestuarios y baños separados de producción, con jabón, toallas descartables y cartelería de lavado.</w:t>
      </w:r>
    </w:p>
    <w:p>
      <w:pPr>
        <w:pStyle w:val="Heading2"/>
      </w:pPr>
      <w:r>
        <w:t>5.3 Limpieza, plagas y residuos</w:t>
      </w:r>
    </w:p>
    <w:p>
      <w:pPr>
        <w:pStyle w:val="ListBullet"/>
        <w:spacing w:after="60"/>
      </w:pPr>
      <w:r>
        <w:t>Programa de limpieza por escrito: qué, cómo, con qué producto, con qué frecuencia y quién.</w:t>
      </w:r>
    </w:p>
    <w:p>
      <w:pPr>
        <w:pStyle w:val="ListBullet"/>
        <w:spacing w:after="60"/>
      </w:pPr>
      <w:r>
        <w:t>Control integrado de plagas por empresa habilitada, con mapa de cebaderas y registros.</w:t>
      </w:r>
    </w:p>
    <w:p>
      <w:pPr>
        <w:pStyle w:val="ListBullet"/>
        <w:spacing w:after="60"/>
      </w:pPr>
      <w:r>
        <w:t>Residuos en tachos con tapa, retiro diario y área de acopio alejada de producción.</w:t>
      </w:r>
    </w:p>
    <w:p>
      <w:pPr>
        <w:pStyle w:val="ListBullet"/>
        <w:spacing w:after="60"/>
      </w:pPr>
      <w:r>
        <w:t>Agua potable con análisis periódicos.</w:t>
      </w:r>
    </w:p>
    <w:p>
      <w:pPr>
        <w:pStyle w:val="Heading2"/>
      </w:pPr>
      <w:r>
        <w:t>5.4 Trazabilidad y puntos críticos</w:t>
      </w:r>
    </w:p>
    <w:p>
      <w:pPr>
        <w:pStyle w:val="ListBullet"/>
        <w:spacing w:after="60"/>
      </w:pPr>
      <w:r>
        <w:t>Cada lote lleva un código que permite saber qué hoja, qué fecha de elaboración y a qué cliente fue.</w:t>
      </w:r>
    </w:p>
    <w:p>
      <w:pPr>
        <w:pStyle w:val="ListBullet"/>
        <w:spacing w:after="60"/>
      </w:pPr>
      <w:r>
        <w:t>Puntos críticos de control sugeridos: temperatura y tiempo de secado, humedad final del producto, detección de metales y estado del envase.</w:t>
      </w:r>
    </w:p>
    <w:p>
      <w:pPr>
        <w:pStyle w:val="ListBullet"/>
        <w:spacing w:after="60"/>
      </w:pPr>
      <w:r>
        <w:t>Plan de retiro de producto del mercado: quién decide, cómo se avisa al importador y cómo se recupera la mercadería.</w:t>
      </w:r>
    </w:p>
    <w:p>
      <w:pPr>
        <w:pStyle w:val="ListBullet"/>
        <w:spacing w:after="60"/>
      </w:pPr>
      <w:r>
        <w:t>Análisis de laboratorio por lote o por embarque exigido por el comprador (humedad, contaminantes y microbiología según corresponda).</w:t>
      </w:r>
    </w:p>
    <w:p>
      <w:pPr>
        <w:pStyle w:val="Heading1"/>
      </w:pPr>
      <w:r>
        <w:t>6. Prevención de incendio y explosión de polvo</w:t>
      </w:r>
    </w:p>
    <w:p>
      <w:r>
        <w:rPr>
          <w:b w:val="0"/>
          <w:i w:val="0"/>
        </w:rPr>
        <w:t>La yerba molida produce polvo fino que, en el aire y ante una chispa, puede arder rápido. Los secaderos con fuego directo son otra fuente de ignición.</w:t>
      </w:r>
    </w:p>
    <w:p>
      <w:pPr>
        <w:pStyle w:val="ListBullet"/>
        <w:spacing w:after="60"/>
      </w:pPr>
      <w:r>
        <w:t>Limpiar el polvo acumulado en estructuras, techos y equipos con aspiración, no con aire comprimido.</w:t>
      </w:r>
    </w:p>
    <w:p>
      <w:pPr>
        <w:pStyle w:val="ListBullet"/>
        <w:spacing w:after="60"/>
      </w:pPr>
      <w:r>
        <w:t>Instalar aspiración localizada en molinos y zarandas.</w:t>
      </w:r>
    </w:p>
    <w:p>
      <w:pPr>
        <w:pStyle w:val="ListBullet"/>
        <w:spacing w:after="60"/>
      </w:pPr>
      <w:r>
        <w:t>Conectar a tierra equipos y cañerías y usar motores e instalaciones eléctricas adecuadas.</w:t>
      </w:r>
    </w:p>
    <w:p>
      <w:pPr>
        <w:pStyle w:val="ListBullet"/>
        <w:spacing w:after="60"/>
      </w:pPr>
      <w:r>
        <w:t>Mantener extintores cargados, señalizados y a menos de 20 metros de cualquier puesto, con revisión anual.</w:t>
      </w:r>
    </w:p>
    <w:p>
      <w:pPr>
        <w:pStyle w:val="ListBullet"/>
        <w:spacing w:after="60"/>
      </w:pPr>
      <w:r>
        <w:t>Hidrantes o red de incendio según el cálculo de carga de fuego del profesional.</w:t>
      </w:r>
    </w:p>
    <w:p>
      <w:pPr>
        <w:pStyle w:val="ListBullet"/>
        <w:spacing w:after="60"/>
      </w:pPr>
      <w:r>
        <w:t>Plan de evacuación con salidas libres, luces de emergencia y puntos de reunión. Simulacro al menos una vez por año.</w:t>
      </w:r>
    </w:p>
    <w:p>
      <w:pPr>
        <w:pStyle w:val="ListBullet"/>
        <w:spacing w:after="60"/>
      </w:pPr>
      <w:r>
        <w:t>Brigada de emergencia entrenada en cada turno.</w:t>
      </w:r>
    </w:p>
    <w:p>
      <w:pPr>
        <w:pStyle w:val="Heading1"/>
      </w:pPr>
      <w:r>
        <w:t>7. Ergonomía y manejo de cargas</w:t>
      </w:r>
    </w:p>
    <w:p>
      <w:pPr>
        <w:pStyle w:val="ListBullet"/>
        <w:spacing w:after="60"/>
      </w:pPr>
      <w:r>
        <w:t>Evaluar cada puesto con la Resolución SRT 295/03. Como referencia práctica, evitar levantar a mano cargas mayores de 25 kg y reducir peso y frecuencia siempre que se pueda.</w:t>
      </w:r>
    </w:p>
    <w:p>
      <w:pPr>
        <w:pStyle w:val="ListBullet"/>
        <w:spacing w:after="60"/>
      </w:pPr>
      <w:r>
        <w:t>Las cajas de 10 a 12 kg se mueven con pallets, zorras y cintas. Evitar levantar por encima de los hombros o por debajo de las rodillas.</w:t>
      </w:r>
    </w:p>
    <w:p>
      <w:pPr>
        <w:pStyle w:val="ListBullet"/>
        <w:spacing w:after="60"/>
      </w:pPr>
      <w:r>
        <w:t>Rotación de tareas y pausas activas cada dos horas en empaque y carga.</w:t>
      </w:r>
    </w:p>
    <w:p>
      <w:pPr>
        <w:pStyle w:val="ListBullet"/>
        <w:spacing w:after="60"/>
      </w:pPr>
      <w:r>
        <w:t>Capacitar en técnica de levante: espalda recta, carga cerca del cuerpo y piernas flexionadas.</w:t>
      </w:r>
    </w:p>
    <w:p>
      <w:pPr>
        <w:pStyle w:val="Heading1"/>
      </w:pPr>
      <w:r>
        <w:t>8. Carga de contenedores y transporte</w:t>
      </w:r>
    </w:p>
    <w:p>
      <w:pPr>
        <w:pStyle w:val="ListNumber"/>
        <w:spacing w:after="60"/>
      </w:pPr>
      <w:r>
        <w:t>Inspeccionar el contenedor antes de cargar: sin olores, sin humedad, sin agujeros, piso limpio y seco. Registrar con fotos.</w:t>
      </w:r>
    </w:p>
    <w:p>
      <w:pPr>
        <w:pStyle w:val="ListNumber"/>
        <w:spacing w:after="60"/>
      </w:pPr>
      <w:r>
        <w:t>Si el contenedor no está en condiciones, rechazarlo y pedir otro. Nunca cargar yerba en un contenedor con olor a químicos o combustible.</w:t>
      </w:r>
    </w:p>
    <w:p>
      <w:pPr>
        <w:pStyle w:val="ListNumber"/>
        <w:spacing w:after="60"/>
      </w:pPr>
      <w:r>
        <w:t>Estibar de forma estable, sin sobrepasar el peso máximo ni dejar huecos que permitan movimientos.</w:t>
      </w:r>
    </w:p>
    <w:p>
      <w:pPr>
        <w:pStyle w:val="ListNumber"/>
        <w:spacing w:after="60"/>
      </w:pPr>
      <w:r>
        <w:t>Usar silica gel o papel kraft según indique el plan de transporte para reducir la humedad.</w:t>
      </w:r>
    </w:p>
    <w:p>
      <w:pPr>
        <w:pStyle w:val="ListNumber"/>
        <w:spacing w:after="60"/>
      </w:pPr>
      <w:r>
        <w:t>Precintar con precinto numerado, fotografiar y anotar el número en los documentos.</w:t>
      </w:r>
    </w:p>
    <w:p>
      <w:pPr>
        <w:pStyle w:val="ListNumber"/>
        <w:spacing w:after="60"/>
      </w:pPr>
      <w:r>
        <w:t>Autoelevadores solo con operadores habilitados y con registro de mantenimiento.</w:t>
      </w:r>
    </w:p>
    <w:p>
      <w:pPr>
        <w:pStyle w:val="ListNumber"/>
        <w:spacing w:after="60"/>
      </w:pPr>
      <w:r>
        <w:t>Circulación de camiones con prioridad vial y personal de maniobra.</w:t>
      </w:r>
    </w:p>
    <w:p>
      <w:pPr>
        <w:pStyle w:val="Heading1"/>
      </w:pPr>
      <w:r>
        <w:t>9. Emergencias y primeros auxilios</w:t>
      </w:r>
    </w:p>
    <w:p>
      <w:pPr>
        <w:pStyle w:val="ListBullet"/>
        <w:spacing w:after="60"/>
      </w:pPr>
      <w:r>
        <w:t>Botiquín completo en cada sector, controlado cada mes.</w:t>
      </w:r>
    </w:p>
    <w:p>
      <w:pPr>
        <w:pStyle w:val="ListBullet"/>
        <w:spacing w:after="60"/>
      </w:pPr>
      <w:r>
        <w:t>Personal con curso de primeros auxilios y RCP en cada turno.</w:t>
      </w:r>
    </w:p>
    <w:p>
      <w:pPr>
        <w:pStyle w:val="ListBullet"/>
        <w:spacing w:after="60"/>
      </w:pPr>
      <w:r>
        <w:t>Teléfonos de emergencia visibles: emergencias 911, bomberos 100, emergencias médicas 107, ART y centro de salud más cercano.</w:t>
      </w:r>
    </w:p>
    <w:p>
      <w:pPr>
        <w:pStyle w:val="ListBullet"/>
        <w:spacing w:after="60"/>
      </w:pPr>
      <w:r>
        <w:t>Registro e investigación de todo accidente o casi accidente, con medidas correctivas.</w:t>
      </w:r>
    </w:p>
    <w:p>
      <w:pPr>
        <w:pStyle w:val="ListBullet"/>
        <w:spacing w:after="60"/>
      </w:pPr>
      <w:r>
        <w:t>Duchas y lavaojos cerca de los sectores donde se manipulan productos de limpieza.</w:t>
      </w:r>
    </w:p>
    <w:p>
      <w:pPr>
        <w:pStyle w:val="Heading1"/>
      </w:pPr>
      <w:r>
        <w:t>10. Capacitación y registros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11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A quién</w:t>
            </w:r>
          </w:p>
        </w:tc>
        <w:tc>
          <w:tcPr>
            <w:tcW w:type="dxa" w:w="226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Inducción de seguridad e higiene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Personal nuevo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Antes de empezar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Buenas prácticas de manufactura</w:t>
            </w:r>
          </w:p>
        </w:tc>
        <w:tc>
          <w:tcPr>
            <w:tcW w:type="dxa" w:w="311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Todo el personal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Dos veces por año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Uso de EPP y bloqueo de máquinas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Producción y mantenimiento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Anual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Prevención de incendio y evacuación</w:t>
            </w:r>
          </w:p>
        </w:tc>
        <w:tc>
          <w:tcPr>
            <w:tcW w:type="dxa" w:w="311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Todo el personal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Anual, con simulacro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Manejo manual de cargas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Empaque, depósito y carga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Anual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Primeros auxilios</w:t>
            </w:r>
          </w:p>
        </w:tc>
        <w:tc>
          <w:tcPr>
            <w:tcW w:type="dxa" w:w="311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Brigada y supervisores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Anual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Cada capacitación deja constancia con fecha, tema, duración, asistentes firmados y nombre del instructor.</w:t>
      </w:r>
    </w:p>
    <w:p>
      <w:pPr>
        <w:pStyle w:val="Heading1"/>
      </w:pPr>
      <w:r>
        <w:t>11. Visitas de la consultora a la planta</w:t>
      </w:r>
    </w:p>
    <w:p>
      <w:pPr>
        <w:pStyle w:val="ListBullet"/>
        <w:spacing w:after="60"/>
      </w:pPr>
      <w:r>
        <w:t>Avisar la visita con anticipación y completar el registro de ingreso.</w:t>
      </w:r>
    </w:p>
    <w:p>
      <w:pPr>
        <w:pStyle w:val="ListBullet"/>
        <w:spacing w:after="60"/>
      </w:pPr>
      <w:r>
        <w:t>Usar el mismo EPP y vestimenta que el personal; no tocar equipos ni producto sin autorización.</w:t>
      </w:r>
    </w:p>
    <w:p>
      <w:pPr>
        <w:pStyle w:val="ListBullet"/>
        <w:spacing w:after="60"/>
      </w:pPr>
      <w:r>
        <w:t>No ingresar con enfermedad respiratoria o gastrointestinal.</w:t>
      </w:r>
    </w:p>
    <w:p>
      <w:pPr>
        <w:pStyle w:val="ListBullet"/>
        <w:spacing w:after="60"/>
      </w:pPr>
      <w:r>
        <w:t>Recorrer acompañado por una persona de la planta y respetar la señalización.</w:t>
      </w:r>
    </w:p>
    <w:p>
      <w:pPr>
        <w:pStyle w:val="ListBullet"/>
        <w:spacing w:after="60"/>
      </w:pPr>
      <w:r>
        <w:t>Las fotos se toman solo con autorización y no se comparten fuera del proyecto.</w:t>
      </w:r>
    </w:p>
    <w:p>
      <w:pPr>
        <w:pStyle w:val="Heading1"/>
      </w:pPr>
      <w:r>
        <w:t>12. Plan de implementación en 90 días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5669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09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Días 1 a 15</w:t>
            </w:r>
          </w:p>
        </w:tc>
        <w:tc>
          <w:tcPr>
            <w:tcW w:type="dxa" w:w="56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Relevamiento de riesgos por puesto y de condiciones de higiene. Revisar habilitaciones y análisis vigentes.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Higiene y Seguridad, Calidad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Días 16 a 45</w:t>
            </w:r>
          </w:p>
        </w:tc>
        <w:tc>
          <w:tcPr>
            <w:tcW w:type="dxa" w:w="56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Compra y entrega de EPP, señalización, extintores y botiquines. Programa de limpieza y control de plagas.</w:t>
            </w:r>
          </w:p>
        </w:tc>
        <w:tc>
          <w:tcPr>
            <w:tcW w:type="dxa" w:w="209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Gerencia, Compras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Días 46 a 75</w:t>
            </w:r>
          </w:p>
        </w:tc>
        <w:tc>
          <w:tcPr>
            <w:tcW w:type="dxa" w:w="56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Capacitaciones, simulacro de evacuación y puesta en marcha de registros de trazabilidad.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Higiene y Seguridad, Producción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Días 76 a 90</w:t>
            </w:r>
          </w:p>
        </w:tc>
        <w:tc>
          <w:tcPr>
            <w:tcW w:type="dxa" w:w="56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Auditoría interna con la lista de control, correcciones y aprobación de la gerencia.</w:t>
            </w:r>
          </w:p>
        </w:tc>
        <w:tc>
          <w:tcPr>
            <w:tcW w:type="dxa" w:w="209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Calidad, Gerencia</w:t>
            </w:r>
          </w:p>
        </w:tc>
      </w:tr>
    </w:tbl>
    <w:p>
      <w:pPr>
        <w:spacing w:after="80"/>
      </w:pPr>
    </w:p>
    <w:p>
      <w:pPr>
        <w:pStyle w:val="Heading1"/>
      </w:pPr>
      <w:r>
        <w:t>13. Lista de control mensual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4819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1020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Cumple</w:t>
            </w:r>
          </w:p>
        </w:tc>
        <w:tc>
          <w:tcPr>
            <w:tcW w:type="dxa" w:w="1247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No cumple</w:t>
            </w:r>
          </w:p>
        </w:tc>
        <w:tc>
          <w:tcPr>
            <w:tcW w:type="dxa" w:w="226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EPP entregados y en buen estado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Salidas de emergencia libres y señalizadas</w:t>
            </w:r>
          </w:p>
        </w:tc>
        <w:tc>
          <w:tcPr>
            <w:tcW w:type="dxa" w:w="1020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Extintores cargados y con fecha vigente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Polvo acumulado controlado en molinos y zarandas</w:t>
            </w:r>
          </w:p>
        </w:tc>
        <w:tc>
          <w:tcPr>
            <w:tcW w:type="dxa" w:w="1020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Protecciones de máquinas colocadas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Baños y vestuarios limpios, con jabón y toallas</w:t>
            </w:r>
          </w:p>
        </w:tc>
        <w:tc>
          <w:tcPr>
            <w:tcW w:type="dxa" w:w="1020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Control de plagas al día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Registros de limpieza completos</w:t>
            </w:r>
          </w:p>
        </w:tc>
        <w:tc>
          <w:tcPr>
            <w:tcW w:type="dxa" w:w="1020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Lote identificado y trazable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Contenedor inspeccionado y fotografiado</w:t>
            </w:r>
          </w:p>
        </w:tc>
        <w:tc>
          <w:tcPr>
            <w:tcW w:type="dxa" w:w="1020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Capacitaciones del mes realizadas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Botiquín completo</w:t>
            </w:r>
          </w:p>
        </w:tc>
        <w:tc>
          <w:tcPr>
            <w:tcW w:type="dxa" w:w="1020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124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14. 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535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Cómo se calcula</w:t>
            </w:r>
          </w:p>
        </w:tc>
        <w:tc>
          <w:tcPr>
            <w:tcW w:type="dxa" w:w="187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Índice de frecuencia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Accidentes con baja × 1.000.000 ÷ horas trabajadas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Bajar cada año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Accidentes y casi accidentes</w:t>
            </w:r>
          </w:p>
        </w:tc>
        <w:tc>
          <w:tcPr>
            <w:tcW w:type="dxa" w:w="453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Cantidad registrada por mes</w:t>
            </w:r>
          </w:p>
        </w:tc>
        <w:tc>
          <w:tcPr>
            <w:tcW w:type="dxa" w:w="187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Cero accidentes graves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Capacitación cumplida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Capacitaciones realizadas ÷ planificadas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100 %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No conformidades de higiene cerradas</w:t>
            </w:r>
          </w:p>
        </w:tc>
        <w:tc>
          <w:tcPr>
            <w:tcW w:type="dxa" w:w="453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Cerradas en plazo ÷ abiertas</w:t>
            </w:r>
          </w:p>
        </w:tc>
        <w:tc>
          <w:tcPr>
            <w:tcW w:type="dxa" w:w="187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90 % o más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Reclamos de calidad de compradores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Cantidad por embarque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Cero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Seguridad e higiene · Cliente ASHAB  ·  Página </w:t>
    </w:r>
    <w:r>
      <w:rPr>
        <w:color w:val="77777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F4D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F4D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8A6A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