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 los Modelos: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uno de los modelos mencionados ha sido evaluado utilizando métricas estándar de regresión, como el error cuadrático medio (RMSE) y el coeficiente de determinación (R²), con el fin de determinar su desempeño y capacidad de generalización. Los resultados muestran que tanto </w:t>
      </w:r>
      <w:r w:rsidDel="00000000" w:rsidR="00000000" w:rsidRPr="00000000">
        <w:rPr>
          <w:b w:val="1"/>
          <w:rtl w:val="0"/>
        </w:rPr>
        <w:t xml:space="preserve">RandomForestRegressor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 han dado resultados similares en cuanto a precisión y estabilidad.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 Selección del Modelo Final: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Tras la evaluación de todos los modelos, se optará por </w:t>
      </w:r>
      <w:r w:rsidDel="00000000" w:rsidR="00000000" w:rsidRPr="00000000">
        <w:rPr>
          <w:b w:val="1"/>
          <w:rtl w:val="0"/>
        </w:rPr>
        <w:t xml:space="preserve">RandomForestRegressor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 debido a que ambos modelos presentan un desempeño comparable. La selección final se basará en criterios adicionales como la interpretabilidad, tiempo de entrenamiento y complejidad del modelo, siendo </w:t>
      </w:r>
      <w:r w:rsidDel="00000000" w:rsidR="00000000" w:rsidRPr="00000000">
        <w:rPr>
          <w:b w:val="1"/>
          <w:rtl w:val="0"/>
        </w:rPr>
        <w:t xml:space="preserve">RandomForestRegressor</w:t>
      </w:r>
      <w:r w:rsidDel="00000000" w:rsidR="00000000" w:rsidRPr="00000000">
        <w:rPr>
          <w:rtl w:val="0"/>
        </w:rPr>
        <w:t xml:space="preserve"> ligeramente más sencillo de ajustar y menos susceptible a sobreajuste en algunos casos. Sin embargo,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 podría ser preferido si se busca optimizar el rendimiento en datasets más grandes o complejos.</w:t>
        <w:br w:type="textWrapping"/>
        <w:br w:type="textWrapping"/>
        <w:t xml:space="preserve">Así que teniendo en cuenta estas evaluaciones y con resultados similares, hemos optado por usar </w:t>
      </w:r>
      <w:r w:rsidDel="00000000" w:rsidR="00000000" w:rsidRPr="00000000">
        <w:rPr>
          <w:b w:val="1"/>
          <w:rtl w:val="0"/>
        </w:rPr>
        <w:t xml:space="preserve">RandomForestRegressor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