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Gamboa</w:t>
      </w:r>
    </w:p>
    <w:p w:rsidR="00000000" w:rsidDel="00000000" w:rsidP="00000000" w:rsidRDefault="00000000" w:rsidRPr="00000000" w14:paraId="00000002">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3.2</w:t>
      </w:r>
    </w:p>
    <w:p w:rsidR="00000000" w:rsidDel="00000000" w:rsidP="00000000" w:rsidRDefault="00000000" w:rsidRPr="00000000" w14:paraId="00000003">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11/10/24</w:t>
      </w:r>
    </w:p>
    <w:p w:rsidR="00000000" w:rsidDel="00000000" w:rsidP="00000000" w:rsidRDefault="00000000" w:rsidRPr="00000000" w14:paraId="00000004">
      <w:pPr>
        <w:spacing w:after="240" w:before="240"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Control</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is essential for teamwork, especially when managing updates to documents, code, and project files. I reviewed three helpful guides on this: Nulab’s “Guide to Document Version Control,” Better Explained’s “Visual Guide to Version Control,” and Daily Dev’s “Documentation Version Control Best Practices 2024.” Each source brings a unique take on version control guidelines, with some overlap but also some great points. Comparing them shows us which practices still work well today and which ones might not be as relevant.</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Nulab’s guide is mostly about document version control in team settings. It focuses on organizing files to avoid confusion and accidental overwrites. Nulab recommends using consistent file names, marking final versions as “read-only” so they don’t get altered, and adding timestamps to track edits. Better Explained, on the other hand, takes a broader approach and is helpful for beginners. It breaks down the basics of version control with visuals, covering branching, merging, and tracking changes over time. This guide suggests making frequent commits, creating branches for each feature, and merging regularly to keep the project more stable. Daily Dev’s guide zeros in on version control for documentation, emphasizing organization and reducing duplicate files. They recommend setting permissions so only certain people can make changes, reviewing documents regularly to keep them relevant, and using automated tools for backups.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guidelines from these sources still feel highly relevant. For example, the ideas of branching and merging from Better Explained are essential in any version control setup, whether it’s for code or documentation. Naming files consistently, as Nulab and Daily Dev suggest, is also crucial because it prevents confusion. That said, a few recommendations feel a bit outdated. Nulab’s advice on manually adding file names and timestamps isn’t as needed now since tools like Git handle this automatically. And Daily Dev’s suggestion to enforce strict read-only permissions on final documents may not fit as well in today’s cloud-based setups, where permissions are generally more flexible.</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going through these sources, I identified a few guidelines that seem the most important. Making frequent commits with clear messages is one of them, as it creates a transparent history that’s easy to refer back to if something goes wrong. Branching for different features or fixes is also key; it lets different parts of the project move forward without disrupting the main version. Consistent naming conventions are a huge help, too, because they make it easier to quickly find files. Regularly merging branches is smart since it helps identify issues early on. Finally, using automated backups and reviewing documents periodically adds an extra layer of security and keeps things up-to-date.</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these guidelines are a good balance between efficiency and stability, which are both important for teamwork. Frequent commits and regular merges keep things running smoothly while branching and naming conventions prevent mix-ups. Automated backups and document reviews make sure everything is saved and relevant. By following these steps, teams can handle version control more effectively, even as tools and workflows continue to improve.</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10">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Daily Dev. (2024). </w:t>
      </w:r>
      <w:r w:rsidDel="00000000" w:rsidR="00000000" w:rsidRPr="00000000">
        <w:rPr>
          <w:rFonts w:ascii="Times New Roman" w:cs="Times New Roman" w:eastAsia="Times New Roman" w:hAnsi="Times New Roman"/>
          <w:i w:val="1"/>
          <w:rtl w:val="0"/>
        </w:rPr>
        <w:t xml:space="preserve">Documentation version control best practices 2024</w:t>
      </w:r>
      <w:r w:rsidDel="00000000" w:rsidR="00000000" w:rsidRPr="00000000">
        <w:rPr>
          <w:rFonts w:ascii="Times New Roman" w:cs="Times New Roman" w:eastAsia="Times New Roman" w:hAnsi="Times New Roman"/>
          <w:rtl w:val="0"/>
        </w:rPr>
        <w:t xml:space="preserve">. Daily Dev Blog. Retrieved from</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https://daily.dev/blog/documentation-version-control-best-practices-2024</w:t>
        </w:r>
      </w:hyperlink>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Kalid, K. (n.d.). </w:t>
      </w:r>
      <w:r w:rsidDel="00000000" w:rsidR="00000000" w:rsidRPr="00000000">
        <w:rPr>
          <w:rFonts w:ascii="Times New Roman" w:cs="Times New Roman" w:eastAsia="Times New Roman" w:hAnsi="Times New Roman"/>
          <w:i w:val="1"/>
          <w:rtl w:val="0"/>
        </w:rPr>
        <w:t xml:space="preserve">A visual guide to version control</w:t>
      </w:r>
      <w:r w:rsidDel="00000000" w:rsidR="00000000" w:rsidRPr="00000000">
        <w:rPr>
          <w:rFonts w:ascii="Times New Roman" w:cs="Times New Roman" w:eastAsia="Times New Roman" w:hAnsi="Times New Roman"/>
          <w:rtl w:val="0"/>
        </w:rPr>
        <w:t xml:space="preserve">. Better Explained. Retrieved from</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https://betterexplained.com/articles/a-visual-guide-to-version-control/</w:t>
        </w:r>
      </w:hyperlink>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Nulab. (n.d.). </w:t>
      </w:r>
      <w:r w:rsidDel="00000000" w:rsidR="00000000" w:rsidRPr="00000000">
        <w:rPr>
          <w:rFonts w:ascii="Times New Roman" w:cs="Times New Roman" w:eastAsia="Times New Roman" w:hAnsi="Times New Roman"/>
          <w:i w:val="1"/>
          <w:rtl w:val="0"/>
        </w:rPr>
        <w:t xml:space="preserve">Document version control: A guide to collaborative success</w:t>
      </w:r>
      <w:r w:rsidDel="00000000" w:rsidR="00000000" w:rsidRPr="00000000">
        <w:rPr>
          <w:rFonts w:ascii="Times New Roman" w:cs="Times New Roman" w:eastAsia="Times New Roman" w:hAnsi="Times New Roman"/>
          <w:rtl w:val="0"/>
        </w:rPr>
        <w:t xml:space="preserve">. Nulab, Inc. Retrieved from</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https://nulab.com/learn/collaboration/document-version-control/</w:t>
        </w:r>
      </w:hyperlink>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ulab.com/learn/collaboration/document-version-control/" TargetMode="External"/><Relationship Id="rId10" Type="http://schemas.openxmlformats.org/officeDocument/2006/relationships/hyperlink" Target="https://nulab.com/learn/collaboration/document-version-control/" TargetMode="External"/><Relationship Id="rId9" Type="http://schemas.openxmlformats.org/officeDocument/2006/relationships/hyperlink" Target="https://betterexplained.com/articles/a-visual-guide-to-version-control/" TargetMode="External"/><Relationship Id="rId5" Type="http://schemas.openxmlformats.org/officeDocument/2006/relationships/styles" Target="styles.xml"/><Relationship Id="rId6" Type="http://schemas.openxmlformats.org/officeDocument/2006/relationships/hyperlink" Target="https://daily.dev/blog/documentation-version-control-best-practices-2024" TargetMode="External"/><Relationship Id="rId7" Type="http://schemas.openxmlformats.org/officeDocument/2006/relationships/hyperlink" Target="https://daily.dev/blog/documentation-version-control-best-practices-2024" TargetMode="External"/><Relationship Id="rId8" Type="http://schemas.openxmlformats.org/officeDocument/2006/relationships/hyperlink" Target="https://betterexplained.com/articles/a-visual-guide-to-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