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480"/>
        <w:jc w:val="center"/>
      </w:pPr>
      <w:r>
        <w:rPr>
          <w:sz w:val="80"/>
          <w:szCs w:val="80"/>
        </w:rPr>
        <w:t xml:space="preserve">🇮🇳</w:t>
      </w:r>
    </w:p>
    <w:p>
      <w:pPr>
        <w:shd w:fill="000080" w:val="clear"/>
        <w:spacing w:after="160"/>
        <w:jc w:val="center"/>
      </w:pPr>
      <w:r>
        <w:rPr>
          <w:rFonts w:ascii="Arial" w:cs="Arial" w:eastAsia="Arial" w:hAnsi="Arial"/>
          <w:b/>
          <w:bCs/>
          <w:color w:val="FFFFFF"/>
          <w:sz w:val="40"/>
          <w:szCs w:val="40"/>
        </w:rPr>
        <w:t xml:space="preserve">INDIA SDG INTELLIGENCE DASHBOARD</w:t>
      </w:r>
    </w:p>
    <w:p>
      <w:pPr>
        <w:spacing w:after="80"/>
        <w:jc w:val="center"/>
      </w:pPr>
      <w:r>
        <w:rPr>
          <w:rFonts w:ascii="Arial" w:cs="Arial" w:eastAsia="Arial" w:hAnsi="Arial"/>
          <w:b/>
          <w:bCs/>
          <w:color w:val="FF6B00"/>
          <w:sz w:val="30"/>
          <w:szCs w:val="30"/>
        </w:rPr>
        <w:t xml:space="preserve">Complete Resource &amp; Reference List</w:t>
      </w:r>
    </w:p>
    <w:p>
      <w:pPr>
        <w:spacing w:after="80"/>
        <w:jc w:val="center"/>
      </w:pPr>
      <w:r>
        <w:rPr>
          <w:rFonts w:ascii="Arial" w:cs="Arial" w:eastAsia="Arial" w:hAnsi="Arial"/>
          <w:i/>
          <w:iCs/>
          <w:color w:val="000080"/>
          <w:sz w:val="24"/>
          <w:szCs w:val="24"/>
        </w:rPr>
        <w:t xml:space="preserve">SDG 1: No Poverty  |  SDG 2: Zero Hunger</w:t>
      </w:r>
    </w:p>
    <w:p>
      <w:pPr>
        <w:pBdr>
          <w:bottom w:val="single" w:color="FF6B00" w:sz="6" w:space="1"/>
        </w:pBdr>
        <w:spacing w:after="120" w:before="60"/>
      </w:pPr>
      <w:r>
        <w:t xml:space="preserve"/>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4"/>
              <w:left w:val="single" w:color="DDDDDD" w:sz="4"/>
              <w:bottom w:val="single" w:color="DDDDDD" w:sz="4"/>
              <w:right w:val="single" w:color="DDDDDD" w:sz="4"/>
            </w:tcBorders>
            <w:shd w:fill="FF6B0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Prepared By</w:t>
            </w:r>
          </w:p>
        </w:tc>
        <w:tc>
          <w:tcPr>
            <w:tcW w:type="dxa" w:w="6960"/>
            <w:tcBorders>
              <w:top w:val="single" w:color="DDDDDD" w:sz="4"/>
              <w:left w:val="single" w:color="DDDDDD" w:sz="4"/>
              <w:bottom w:val="single" w:color="DDDDDD" w:sz="4"/>
              <w:right w:val="single" w:color="DDDDDD" w:sz="4"/>
            </w:tcBorders>
            <w:shd w:fill="FFF0E0" w:val="clear"/>
            <w:tcMar>
              <w:top w:type="dxa" w:w="80"/>
              <w:left w:type="dxa" w:w="120"/>
              <w:bottom w:type="dxa" w:w="80"/>
              <w:right w:type="dxa" w:w="120"/>
            </w:tcMar>
            <w:vAlign w:val="center"/>
          </w:tcPr>
          <w:p>
            <w:pPr>
              <w:jc w:val="left"/>
            </w:pPr>
            <w:r>
              <w:rPr>
                <w:rFonts w:ascii="Arial" w:cs="Arial" w:eastAsia="Arial" w:hAnsi="Arial"/>
                <w:b/>
                <w:bCs/>
                <w:color w:val="000080"/>
                <w:sz w:val="18"/>
                <w:szCs w:val="18"/>
              </w:rPr>
              <w:t xml:space="preserve">G Chaitanya Venkatesh</w:t>
            </w:r>
          </w:p>
        </w:tc>
      </w:tr>
      <w:tr>
        <w:tc>
          <w:tcPr>
            <w:tcW w:type="dxa" w:w="2400"/>
            <w:tcBorders>
              <w:top w:val="single" w:color="DDDDDD" w:sz="4"/>
              <w:left w:val="single" w:color="DDDDDD" w:sz="4"/>
              <w:bottom w:val="single" w:color="DDDDDD" w:sz="4"/>
              <w:right w:val="single" w:color="DDDDDD" w:sz="4"/>
            </w:tcBorders>
            <w:shd w:fill="00008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Enrolment No.</w:t>
            </w:r>
          </w:p>
        </w:tc>
        <w:tc>
          <w:tcPr>
            <w:tcW w:type="dxa" w:w="6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M2025ANL013</w:t>
            </w:r>
          </w:p>
        </w:tc>
      </w:tr>
      <w:tr>
        <w:tc>
          <w:tcPr>
            <w:tcW w:type="dxa" w:w="2400"/>
            <w:tcBorders>
              <w:top w:val="single" w:color="DDDDDD" w:sz="4"/>
              <w:left w:val="single" w:color="DDDDDD" w:sz="4"/>
              <w:bottom w:val="single" w:color="DDDDDD" w:sz="4"/>
              <w:right w:val="single" w:color="DDDDDD" w:sz="4"/>
            </w:tcBorders>
            <w:shd w:fill="FF6B0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Programme</w:t>
            </w:r>
          </w:p>
        </w:tc>
        <w:tc>
          <w:tcPr>
            <w:tcW w:type="dxa" w:w="6960"/>
            <w:tcBorders>
              <w:top w:val="single" w:color="DDDDDD" w:sz="4"/>
              <w:left w:val="single" w:color="DDDDDD" w:sz="4"/>
              <w:bottom w:val="single" w:color="DDDDDD" w:sz="4"/>
              <w:right w:val="single" w:color="DDDDDD" w:sz="4"/>
            </w:tcBorders>
            <w:shd w:fill="FFF0E0" w:val="clear"/>
            <w:tcMar>
              <w:top w:type="dxa" w:w="80"/>
              <w:left w:type="dxa" w:w="120"/>
              <w:bottom w:type="dxa" w:w="80"/>
              <w:right w:type="dxa" w:w="120"/>
            </w:tcMar>
            <w:vAlign w:val="center"/>
          </w:tcPr>
          <w:p>
            <w:pPr>
              <w:jc w:val="left"/>
            </w:pPr>
            <w:r>
              <w:rPr>
                <w:rFonts w:ascii="Arial" w:cs="Arial" w:eastAsia="Arial" w:hAnsi="Arial"/>
                <w:b w:val="false"/>
                <w:bCs w:val="false"/>
                <w:color w:val="000080"/>
                <w:sz w:val="18"/>
                <w:szCs w:val="18"/>
              </w:rPr>
              <w:t xml:space="preserve">MSc Analytics — 1st Year (2025)</w:t>
            </w:r>
          </w:p>
        </w:tc>
      </w:tr>
      <w:tr>
        <w:tc>
          <w:tcPr>
            <w:tcW w:type="dxa" w:w="2400"/>
            <w:tcBorders>
              <w:top w:val="single" w:color="DDDDDD" w:sz="4"/>
              <w:left w:val="single" w:color="DDDDDD" w:sz="4"/>
              <w:bottom w:val="single" w:color="DDDDDD" w:sz="4"/>
              <w:right w:val="single" w:color="DDDDDD" w:sz="4"/>
            </w:tcBorders>
            <w:shd w:fill="00008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Institute</w:t>
            </w:r>
          </w:p>
        </w:tc>
        <w:tc>
          <w:tcPr>
            <w:tcW w:type="dxa" w:w="6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Tata Institute of Social Sciences, Mumbai</w:t>
            </w:r>
          </w:p>
        </w:tc>
      </w:tr>
      <w:tr>
        <w:tc>
          <w:tcPr>
            <w:tcW w:type="dxa" w:w="2400"/>
            <w:tcBorders>
              <w:top w:val="single" w:color="DDDDDD" w:sz="4"/>
              <w:left w:val="single" w:color="DDDDDD" w:sz="4"/>
              <w:bottom w:val="single" w:color="DDDDDD" w:sz="4"/>
              <w:right w:val="single" w:color="DDDDDD" w:sz="4"/>
            </w:tcBorders>
            <w:shd w:fill="FF6B0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Subject</w:t>
            </w:r>
          </w:p>
        </w:tc>
        <w:tc>
          <w:tcPr>
            <w:tcW w:type="dxa" w:w="6960"/>
            <w:tcBorders>
              <w:top w:val="single" w:color="DDDDDD" w:sz="4"/>
              <w:left w:val="single" w:color="DDDDDD" w:sz="4"/>
              <w:bottom w:val="single" w:color="DDDDDD" w:sz="4"/>
              <w:right w:val="single" w:color="DDDDDD" w:sz="4"/>
            </w:tcBorders>
            <w:shd w:fill="FFF0E0" w:val="clear"/>
            <w:tcMar>
              <w:top w:type="dxa" w:w="80"/>
              <w:left w:type="dxa" w:w="120"/>
              <w:bottom w:type="dxa" w:w="80"/>
              <w:right w:type="dxa" w:w="120"/>
            </w:tcMar>
            <w:vAlign w:val="center"/>
          </w:tcPr>
          <w:p>
            <w:pPr>
              <w:jc w:val="left"/>
            </w:pPr>
            <w:r>
              <w:rPr>
                <w:rFonts w:ascii="Arial" w:cs="Arial" w:eastAsia="Arial" w:hAnsi="Arial"/>
                <w:b w:val="false"/>
                <w:bCs w:val="false"/>
                <w:color w:val="000080"/>
                <w:sz w:val="18"/>
                <w:szCs w:val="18"/>
              </w:rPr>
              <w:t xml:space="preserve">Sustainability Science &amp; Analytics</w:t>
            </w:r>
          </w:p>
        </w:tc>
      </w:tr>
      <w:tr>
        <w:tc>
          <w:tcPr>
            <w:tcW w:type="dxa" w:w="2400"/>
            <w:tcBorders>
              <w:top w:val="single" w:color="DDDDDD" w:sz="4"/>
              <w:left w:val="single" w:color="DDDDDD" w:sz="4"/>
              <w:bottom w:val="single" w:color="DDDDDD" w:sz="4"/>
              <w:right w:val="single" w:color="DDDDDD" w:sz="4"/>
            </w:tcBorders>
            <w:shd w:fill="00008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Dashboard Focus</w:t>
            </w:r>
          </w:p>
        </w:tc>
        <w:tc>
          <w:tcPr>
            <w:tcW w:type="dxa" w:w="6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SDG Goal 1 (No Poverty) &amp; SDG Goal 2 (Zero Hunger) — India</w:t>
            </w:r>
          </w:p>
        </w:tc>
      </w:tr>
      <w:tr>
        <w:tc>
          <w:tcPr>
            <w:tcW w:type="dxa" w:w="2400"/>
            <w:tcBorders>
              <w:top w:val="single" w:color="DDDDDD" w:sz="4"/>
              <w:left w:val="single" w:color="DDDDDD" w:sz="4"/>
              <w:bottom w:val="single" w:color="DDDDDD" w:sz="4"/>
              <w:right w:val="single" w:color="DDDDDD" w:sz="4"/>
            </w:tcBorders>
            <w:shd w:fill="FF6B0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Date</w:t>
            </w:r>
          </w:p>
        </w:tc>
        <w:tc>
          <w:tcPr>
            <w:tcW w:type="dxa" w:w="6960"/>
            <w:tcBorders>
              <w:top w:val="single" w:color="DDDDDD" w:sz="4"/>
              <w:left w:val="single" w:color="DDDDDD" w:sz="4"/>
              <w:bottom w:val="single" w:color="DDDDDD" w:sz="4"/>
              <w:right w:val="single" w:color="DDDDDD" w:sz="4"/>
            </w:tcBorders>
            <w:shd w:fill="FFF0E0" w:val="clear"/>
            <w:tcMar>
              <w:top w:type="dxa" w:w="80"/>
              <w:left w:type="dxa" w:w="120"/>
              <w:bottom w:type="dxa" w:w="80"/>
              <w:right w:type="dxa" w:w="120"/>
            </w:tcMar>
            <w:vAlign w:val="center"/>
          </w:tcPr>
          <w:p>
            <w:pPr>
              <w:jc w:val="left"/>
            </w:pPr>
            <w:r>
              <w:rPr>
                <w:rFonts w:ascii="Arial" w:cs="Arial" w:eastAsia="Arial" w:hAnsi="Arial"/>
                <w:b w:val="false"/>
                <w:bCs w:val="false"/>
                <w:color w:val="000080"/>
                <w:sz w:val="18"/>
                <w:szCs w:val="18"/>
              </w:rPr>
              <w:t xml:space="preserve">May 2026</w:t>
            </w:r>
          </w:p>
        </w:tc>
      </w:tr>
    </w:tbl>
    <w:p>
      <w:pPr>
        <w:spacing w:after="240"/>
      </w:pPr>
      <w:r>
        <w:t xml:space="preserve"/>
      </w:r>
    </w:p>
    <w:p>
      <w:r>
        <w:br w:type="page"/>
      </w:r>
    </w:p>
    <w:p>
      <w:pPr>
        <w:pStyle w:val="Heading1"/>
        <w:pBdr>
          <w:bottom w:val="single" w:color="FF6B00" w:sz="6"/>
        </w:pBdr>
        <w:shd w:fill="000080" w:val="clear"/>
        <w:spacing w:after="120" w:before="360"/>
        <w:ind w:left="180" w:right="180"/>
      </w:pPr>
      <w:r>
        <w:rPr>
          <w:rFonts w:ascii="Arial" w:cs="Arial" w:eastAsia="Arial" w:hAnsi="Arial"/>
          <w:b/>
          <w:bCs/>
          <w:color w:val="FFFFFF"/>
          <w:sz w:val="32"/>
          <w:szCs w:val="32"/>
        </w:rPr>
        <w:t xml:space="preserve">SECTION 1 — Websites &amp; Data Portals</w:t>
      </w:r>
    </w:p>
    <w:p>
      <w:pPr>
        <w:spacing w:after="60"/>
      </w:pPr>
      <w:r>
        <w:t xml:space="preserve"/>
      </w:r>
    </w:p>
    <w:p>
      <w:pPr>
        <w:spacing w:after="80"/>
      </w:pPr>
      <w:r>
        <w:rPr>
          <w:rFonts w:ascii="Arial" w:cs="Arial" w:eastAsia="Arial" w:hAnsi="Arial"/>
          <w:color w:val="444444"/>
          <w:sz w:val="20"/>
          <w:szCs w:val="20"/>
        </w:rPr>
        <w:t xml:space="preserve">All websites below are free, open-access government or intergovernmental sources. Data can be downloaded directly from each portal — no registration required unless noted.</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2800"/>
        <w:gridCol w:w="3360"/>
      </w:tblGrid>
      <w:tr>
        <w:trPr>
          <w:tblHeader/>
        </w:trPr>
        <w:tc>
          <w:tcPr>
            <w:tcW w:type="dxa" w:w="800"/>
            <w:tcBorders>
              <w:top w:val="single" w:color="DDDDDD" w:sz="4"/>
              <w:left w:val="single" w:color="DDDDDD" w:sz="4"/>
              <w:bottom w:val="single" w:color="DDDDDD" w:sz="4"/>
              <w:right w:val="single" w:color="DDDDDD" w:sz="4"/>
            </w:tcBorders>
            <w:shd w:fill="00008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t>
            </w:r>
          </w:p>
        </w:tc>
        <w:tc>
          <w:tcPr>
            <w:tcW w:type="dxa" w:w="2400"/>
            <w:tcBorders>
              <w:top w:val="single" w:color="DDDDDD" w:sz="4"/>
              <w:left w:val="single" w:color="DDDDDD" w:sz="4"/>
              <w:bottom w:val="single" w:color="DDDDDD" w:sz="4"/>
              <w:right w:val="single" w:color="DDDDDD" w:sz="4"/>
            </w:tcBorders>
            <w:shd w:fill="00008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Portal / Website</w:t>
            </w:r>
          </w:p>
        </w:tc>
        <w:tc>
          <w:tcPr>
            <w:tcW w:type="dxa" w:w="2800"/>
            <w:tcBorders>
              <w:top w:val="single" w:color="DDDDDD" w:sz="4"/>
              <w:left w:val="single" w:color="DDDDDD" w:sz="4"/>
              <w:bottom w:val="single" w:color="DDDDDD" w:sz="4"/>
              <w:right w:val="single" w:color="DDDDDD" w:sz="4"/>
            </w:tcBorders>
            <w:shd w:fill="00008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URL</w:t>
            </w:r>
          </w:p>
        </w:tc>
        <w:tc>
          <w:tcPr>
            <w:tcW w:type="dxa" w:w="3360"/>
            <w:tcBorders>
              <w:top w:val="single" w:color="DDDDDD" w:sz="4"/>
              <w:left w:val="single" w:color="DDDDDD" w:sz="4"/>
              <w:bottom w:val="single" w:color="DDDDDD" w:sz="4"/>
              <w:right w:val="single" w:color="DDDDDD" w:sz="4"/>
            </w:tcBorders>
            <w:shd w:fill="00008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What to Access / Download</w:t>
            </w:r>
          </w:p>
        </w:tc>
      </w:tr>
      <w:tr>
        <w:tc>
          <w:tcPr>
            <w:tcW w:type="dxa" w:w="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80"/>
                <w:sz w:val="18"/>
                <w:szCs w:val="18"/>
              </w:rPr>
              <w:t xml:space="preserve">1</w:t>
            </w:r>
          </w:p>
        </w:tc>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80"/>
                <w:sz w:val="18"/>
                <w:szCs w:val="18"/>
              </w:rPr>
              <w:t xml:space="preserve">UN SDG Global Database</w:t>
            </w:r>
          </w:p>
        </w:tc>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hyperlink w:history="1" r:id="rId5vit0z0dtopapcpj1vhfx">
              <w:r>
                <w:rPr>
                  <w:rFonts w:ascii="Courier New" w:cs="Courier New" w:eastAsia="Courier New" w:hAnsi="Courier New"/>
                  <w:color w:val="0563C1"/>
                  <w:sz w:val="16"/>
                  <w:szCs w:val="16"/>
                  <w:u w:val="single"/>
                </w:rPr>
                <w:t xml:space="preserve">unstats.un.org/sdgs/dataportal</w:t>
              </w:r>
            </w:hyperlink>
          </w:p>
        </w:tc>
        <w:tc>
          <w:tcPr>
            <w:tcW w:type="dxa" w:w="3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SDG Indicators 1.1.1, 1.2.1, 2.1.1, 2.2.1, 2.2.2 for India — primary source</w:t>
            </w:r>
          </w:p>
        </w:tc>
      </w:tr>
      <w:tr>
        <w:tc>
          <w:tcPr>
            <w:tcW w:type="dxa" w:w="8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bCs/>
                <w:color w:val="000080"/>
                <w:sz w:val="18"/>
                <w:szCs w:val="18"/>
              </w:rPr>
              <w:t xml:space="preserve">2</w:t>
            </w:r>
          </w:p>
        </w:tc>
        <w:tc>
          <w:tcPr>
            <w:tcW w:type="dxa" w:w="24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bCs/>
                <w:color w:val="000080"/>
                <w:sz w:val="18"/>
                <w:szCs w:val="18"/>
              </w:rPr>
              <w:t xml:space="preserve">World Bank — Poverty &amp; Inequality Platform</w:t>
            </w:r>
          </w:p>
        </w:tc>
        <w:tc>
          <w:tcPr>
            <w:tcW w:type="dxa" w:w="28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hyperlink w:history="1" r:id="rIdt_nxg9c08u-v_cpygtl4w">
              <w:r>
                <w:rPr>
                  <w:rFonts w:ascii="Courier New" w:cs="Courier New" w:eastAsia="Courier New" w:hAnsi="Courier New"/>
                  <w:color w:val="0563C1"/>
                  <w:sz w:val="16"/>
                  <w:szCs w:val="16"/>
                  <w:u w:val="single"/>
                </w:rPr>
                <w:t xml:space="preserve">pip.worldbank.org</w:t>
              </w:r>
            </w:hyperlink>
          </w:p>
        </w:tc>
        <w:tc>
          <w:tcPr>
            <w:tcW w:type="dxa" w:w="336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National poverty headcount ratios at $2.15/day, 1993–2023</w:t>
            </w:r>
          </w:p>
        </w:tc>
      </w:tr>
      <w:tr>
        <w:tc>
          <w:tcPr>
            <w:tcW w:type="dxa" w:w="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80"/>
                <w:sz w:val="18"/>
                <w:szCs w:val="18"/>
              </w:rPr>
              <w:t xml:space="preserve">3</w:t>
            </w:r>
          </w:p>
        </w:tc>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80"/>
                <w:sz w:val="18"/>
                <w:szCs w:val="18"/>
              </w:rPr>
              <w:t xml:space="preserve">World Bank Open Data</w:t>
            </w:r>
          </w:p>
        </w:tc>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hyperlink w:history="1" r:id="rIdejdboiqyb2u4sfg6i6a6d">
              <w:r>
                <w:rPr>
                  <w:rFonts w:ascii="Courier New" w:cs="Courier New" w:eastAsia="Courier New" w:hAnsi="Courier New"/>
                  <w:color w:val="0563C1"/>
                  <w:sz w:val="16"/>
                  <w:szCs w:val="16"/>
                  <w:u w:val="single"/>
                </w:rPr>
                <w:t xml:space="preserve">data.worldbank.org</w:t>
              </w:r>
            </w:hyperlink>
          </w:p>
        </w:tc>
        <w:tc>
          <w:tcPr>
            <w:tcW w:type="dxa" w:w="3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GDP per capita, population, HDI, health expenditure — WDI</w:t>
            </w:r>
          </w:p>
        </w:tc>
      </w:tr>
      <w:tr>
        <w:tc>
          <w:tcPr>
            <w:tcW w:type="dxa" w:w="8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bCs/>
                <w:color w:val="000080"/>
                <w:sz w:val="18"/>
                <w:szCs w:val="18"/>
              </w:rPr>
              <w:t xml:space="preserve">4</w:t>
            </w:r>
          </w:p>
        </w:tc>
        <w:tc>
          <w:tcPr>
            <w:tcW w:type="dxa" w:w="24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bCs/>
                <w:color w:val="000080"/>
                <w:sz w:val="18"/>
                <w:szCs w:val="18"/>
              </w:rPr>
              <w:t xml:space="preserve">NITI Aayog — SDG India Index</w:t>
            </w:r>
          </w:p>
        </w:tc>
        <w:tc>
          <w:tcPr>
            <w:tcW w:type="dxa" w:w="28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hyperlink w:history="1" r:id="rIdreuup2-gs7uiwzpwszmvf">
              <w:r>
                <w:rPr>
                  <w:rFonts w:ascii="Courier New" w:cs="Courier New" w:eastAsia="Courier New" w:hAnsi="Courier New"/>
                  <w:color w:val="0563C1"/>
                  <w:sz w:val="16"/>
                  <w:szCs w:val="16"/>
                  <w:u w:val="single"/>
                </w:rPr>
                <w:t xml:space="preserve">sdgindiaindex.niti.gov.in</w:t>
              </w:r>
            </w:hyperlink>
          </w:p>
        </w:tc>
        <w:tc>
          <w:tcPr>
            <w:tcW w:type="dxa" w:w="336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State-wise SDG composite scores 2023-24 across all 17 goals</w:t>
            </w:r>
          </w:p>
        </w:tc>
      </w:tr>
      <w:tr>
        <w:tc>
          <w:tcPr>
            <w:tcW w:type="dxa" w:w="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80"/>
                <w:sz w:val="18"/>
                <w:szCs w:val="18"/>
              </w:rPr>
              <w:t xml:space="preserve">5</w:t>
            </w:r>
          </w:p>
        </w:tc>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80"/>
                <w:sz w:val="18"/>
                <w:szCs w:val="18"/>
              </w:rPr>
              <w:t xml:space="preserve">Global Hunger Index — Home</w:t>
            </w:r>
          </w:p>
        </w:tc>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hyperlink w:history="1" r:id="rId00cxrt1ajd4xuehsqwggt">
              <w:r>
                <w:rPr>
                  <w:rFonts w:ascii="Courier New" w:cs="Courier New" w:eastAsia="Courier New" w:hAnsi="Courier New"/>
                  <w:color w:val="0563C1"/>
                  <w:sz w:val="16"/>
                  <w:szCs w:val="16"/>
                  <w:u w:val="single"/>
                </w:rPr>
                <w:t xml:space="preserve">www.globalhungerindex.org</w:t>
              </w:r>
            </w:hyperlink>
          </w:p>
        </w:tc>
        <w:tc>
          <w:tcPr>
            <w:tcW w:type="dxa" w:w="3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GHI annual reports, country profiles, methodology</w:t>
            </w:r>
          </w:p>
        </w:tc>
      </w:tr>
      <w:tr>
        <w:tc>
          <w:tcPr>
            <w:tcW w:type="dxa" w:w="8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bCs/>
                <w:color w:val="000080"/>
                <w:sz w:val="18"/>
                <w:szCs w:val="18"/>
              </w:rPr>
              <w:t xml:space="preserve">6</w:t>
            </w:r>
          </w:p>
        </w:tc>
        <w:tc>
          <w:tcPr>
            <w:tcW w:type="dxa" w:w="24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bCs/>
                <w:color w:val="000080"/>
                <w:sz w:val="18"/>
                <w:szCs w:val="18"/>
              </w:rPr>
              <w:t xml:space="preserve">GHI Country Rankings 2023</w:t>
            </w:r>
          </w:p>
        </w:tc>
        <w:tc>
          <w:tcPr>
            <w:tcW w:type="dxa" w:w="28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hyperlink w:history="1" r:id="rIdm3mr9g5_rci6i4ryq8mcd">
              <w:r>
                <w:rPr>
                  <w:rFonts w:ascii="Courier New" w:cs="Courier New" w:eastAsia="Courier New" w:hAnsi="Courier New"/>
                  <w:color w:val="0563C1"/>
                  <w:sz w:val="16"/>
                  <w:szCs w:val="16"/>
                  <w:u w:val="single"/>
                </w:rPr>
                <w:t xml:space="preserve">www.globalhungerindex.org/ranking.html</w:t>
              </w:r>
            </w:hyperlink>
          </w:p>
        </w:tc>
        <w:tc>
          <w:tcPr>
            <w:tcW w:type="dxa" w:w="336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Full 2023 country ranking table, CSV download available</w:t>
            </w:r>
          </w:p>
        </w:tc>
      </w:tr>
      <w:tr>
        <w:tc>
          <w:tcPr>
            <w:tcW w:type="dxa" w:w="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80"/>
                <w:sz w:val="18"/>
                <w:szCs w:val="18"/>
              </w:rPr>
              <w:t xml:space="preserve">7</w:t>
            </w:r>
          </w:p>
        </w:tc>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80"/>
                <w:sz w:val="18"/>
                <w:szCs w:val="18"/>
              </w:rPr>
              <w:t xml:space="preserve">GHI India Country Page</w:t>
            </w:r>
          </w:p>
        </w:tc>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hyperlink w:history="1" r:id="rIdfasuef45qbrddvgriwc5n">
              <w:r>
                <w:rPr>
                  <w:rFonts w:ascii="Courier New" w:cs="Courier New" w:eastAsia="Courier New" w:hAnsi="Courier New"/>
                  <w:color w:val="0563C1"/>
                  <w:sz w:val="16"/>
                  <w:szCs w:val="16"/>
                  <w:u w:val="single"/>
                </w:rPr>
                <w:t xml:space="preserve">www.globalhungerindex.org/india.html</w:t>
              </w:r>
            </w:hyperlink>
          </w:p>
        </w:tc>
        <w:tc>
          <w:tcPr>
            <w:tcW w:type="dxa" w:w="3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India-specific GHI scores, trends, all 4 indicator values</w:t>
            </w:r>
          </w:p>
        </w:tc>
      </w:tr>
      <w:tr>
        <w:tc>
          <w:tcPr>
            <w:tcW w:type="dxa" w:w="8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bCs/>
                <w:color w:val="000080"/>
                <w:sz w:val="18"/>
                <w:szCs w:val="18"/>
              </w:rPr>
              <w:t xml:space="preserve">8</w:t>
            </w:r>
          </w:p>
        </w:tc>
        <w:tc>
          <w:tcPr>
            <w:tcW w:type="dxa" w:w="24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bCs/>
                <w:color w:val="000080"/>
                <w:sz w:val="18"/>
                <w:szCs w:val="18"/>
              </w:rPr>
              <w:t xml:space="preserve">FAO — State of Food Security (SOFI 2023)</w:t>
            </w:r>
          </w:p>
        </w:tc>
        <w:tc>
          <w:tcPr>
            <w:tcW w:type="dxa" w:w="28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hyperlink w:history="1" r:id="rIdxvpexnvrz9azi2rdcv9fg">
              <w:r>
                <w:rPr>
                  <w:rFonts w:ascii="Courier New" w:cs="Courier New" w:eastAsia="Courier New" w:hAnsi="Courier New"/>
                  <w:color w:val="0563C1"/>
                  <w:sz w:val="16"/>
                  <w:szCs w:val="16"/>
                  <w:u w:val="single"/>
                </w:rPr>
                <w:t xml:space="preserve">www.fao.org/publications/sofi</w:t>
              </w:r>
            </w:hyperlink>
          </w:p>
        </w:tc>
        <w:tc>
          <w:tcPr>
            <w:tcW w:type="dxa" w:w="336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Food insecurity prevalence (FIES) 2014–2023, undernourishment</w:t>
            </w:r>
          </w:p>
        </w:tc>
      </w:tr>
      <w:tr>
        <w:tc>
          <w:tcPr>
            <w:tcW w:type="dxa" w:w="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80"/>
                <w:sz w:val="18"/>
                <w:szCs w:val="18"/>
              </w:rPr>
              <w:t xml:space="preserve">9</w:t>
            </w:r>
          </w:p>
        </w:tc>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80"/>
                <w:sz w:val="18"/>
                <w:szCs w:val="18"/>
              </w:rPr>
              <w:t xml:space="preserve">FAO FAOSTAT — Food Security Data</w:t>
            </w:r>
          </w:p>
        </w:tc>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hyperlink w:history="1" r:id="rId7rp6k3t_6pyakxf2zsurd">
              <w:r>
                <w:rPr>
                  <w:rFonts w:ascii="Courier New" w:cs="Courier New" w:eastAsia="Courier New" w:hAnsi="Courier New"/>
                  <w:color w:val="0563C1"/>
                  <w:sz w:val="16"/>
                  <w:szCs w:val="16"/>
                  <w:u w:val="single"/>
                </w:rPr>
                <w:t xml:space="preserve">www.fao.org/faostat/en/#data/FS</w:t>
              </w:r>
            </w:hyperlink>
          </w:p>
        </w:tc>
        <w:tc>
          <w:tcPr>
            <w:tcW w:type="dxa" w:w="3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Country-level food security indicators, downloadable CSV</w:t>
            </w:r>
          </w:p>
        </w:tc>
      </w:tr>
      <w:tr>
        <w:tc>
          <w:tcPr>
            <w:tcW w:type="dxa" w:w="8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bCs/>
                <w:color w:val="000080"/>
                <w:sz w:val="18"/>
                <w:szCs w:val="18"/>
              </w:rPr>
              <w:t xml:space="preserve">10</w:t>
            </w:r>
          </w:p>
        </w:tc>
        <w:tc>
          <w:tcPr>
            <w:tcW w:type="dxa" w:w="24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bCs/>
                <w:color w:val="000080"/>
                <w:sz w:val="18"/>
                <w:szCs w:val="18"/>
              </w:rPr>
              <w:t xml:space="preserve">NFHS Portal — IIPS</w:t>
            </w:r>
          </w:p>
        </w:tc>
        <w:tc>
          <w:tcPr>
            <w:tcW w:type="dxa" w:w="28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hyperlink w:history="1" r:id="rIdw3l59cegrrv6nsxpdb4nq">
              <w:r>
                <w:rPr>
                  <w:rFonts w:ascii="Courier New" w:cs="Courier New" w:eastAsia="Courier New" w:hAnsi="Courier New"/>
                  <w:color w:val="0563C1"/>
                  <w:sz w:val="16"/>
                  <w:szCs w:val="16"/>
                  <w:u w:val="single"/>
                </w:rPr>
                <w:t xml:space="preserve">rchiips.org/nfhs</w:t>
              </w:r>
            </w:hyperlink>
          </w:p>
        </w:tc>
        <w:tc>
          <w:tcPr>
            <w:tcW w:type="dxa" w:w="336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All NFHS survey rounds, state/district factsheets, datasets</w:t>
            </w:r>
          </w:p>
        </w:tc>
      </w:tr>
      <w:tr>
        <w:tc>
          <w:tcPr>
            <w:tcW w:type="dxa" w:w="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80"/>
                <w:sz w:val="18"/>
                <w:szCs w:val="18"/>
              </w:rPr>
              <w:t xml:space="preserve">11</w:t>
            </w:r>
          </w:p>
        </w:tc>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80"/>
                <w:sz w:val="18"/>
                <w:szCs w:val="18"/>
              </w:rPr>
              <w:t xml:space="preserve">NFHS National Data (IIPS)</w:t>
            </w:r>
          </w:p>
        </w:tc>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hyperlink w:history="1" r:id="rIdccngj4zoxlxw30bfyu7ww">
              <w:r>
                <w:rPr>
                  <w:rFonts w:ascii="Courier New" w:cs="Courier New" w:eastAsia="Courier New" w:hAnsi="Courier New"/>
                  <w:color w:val="0563C1"/>
                  <w:sz w:val="16"/>
                  <w:szCs w:val="16"/>
                  <w:u w:val="single"/>
                </w:rPr>
                <w:t xml:space="preserve">www.nfhsiips.in/nfhsuser/nfhs5.php</w:t>
              </w:r>
            </w:hyperlink>
          </w:p>
        </w:tc>
        <w:tc>
          <w:tcPr>
            <w:tcW w:type="dxa" w:w="3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NFHS-5 state, district, national data tables and factsheets</w:t>
            </w:r>
          </w:p>
        </w:tc>
      </w:tr>
      <w:tr>
        <w:tc>
          <w:tcPr>
            <w:tcW w:type="dxa" w:w="8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bCs/>
                <w:color w:val="000080"/>
                <w:sz w:val="18"/>
                <w:szCs w:val="18"/>
              </w:rPr>
              <w:t xml:space="preserve">12</w:t>
            </w:r>
          </w:p>
        </w:tc>
        <w:tc>
          <w:tcPr>
            <w:tcW w:type="dxa" w:w="24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bCs/>
                <w:color w:val="000080"/>
                <w:sz w:val="18"/>
                <w:szCs w:val="18"/>
              </w:rPr>
              <w:t xml:space="preserve">DHS Program — NFHS-5</w:t>
            </w:r>
          </w:p>
        </w:tc>
        <w:tc>
          <w:tcPr>
            <w:tcW w:type="dxa" w:w="28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hyperlink w:history="1" r:id="rIdyzvppsocruo4fsotpm2yy">
              <w:r>
                <w:rPr>
                  <w:rFonts w:ascii="Courier New" w:cs="Courier New" w:eastAsia="Courier New" w:hAnsi="Courier New"/>
                  <w:color w:val="0563C1"/>
                  <w:sz w:val="16"/>
                  <w:szCs w:val="16"/>
                  <w:u w:val="single"/>
                </w:rPr>
                <w:t xml:space="preserve">dhsprogram.com/methodology/survey/survey…</w:t>
              </w:r>
            </w:hyperlink>
          </w:p>
        </w:tc>
        <w:tc>
          <w:tcPr>
            <w:tcW w:type="dxa" w:w="336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Microdata access, full report PDFs, data dictionary</w:t>
            </w:r>
          </w:p>
        </w:tc>
      </w:tr>
      <w:tr>
        <w:tc>
          <w:tcPr>
            <w:tcW w:type="dxa" w:w="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80"/>
                <w:sz w:val="18"/>
                <w:szCs w:val="18"/>
              </w:rPr>
              <w:t xml:space="preserve">13</w:t>
            </w:r>
          </w:p>
        </w:tc>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80"/>
                <w:sz w:val="18"/>
                <w:szCs w:val="18"/>
              </w:rPr>
              <w:t xml:space="preserve">PM-KISAN Portal</w:t>
            </w:r>
          </w:p>
        </w:tc>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hyperlink w:history="1" r:id="rIdveugmdedkmev23jcvemei">
              <w:r>
                <w:rPr>
                  <w:rFonts w:ascii="Courier New" w:cs="Courier New" w:eastAsia="Courier New" w:hAnsi="Courier New"/>
                  <w:color w:val="0563C1"/>
                  <w:sz w:val="16"/>
                  <w:szCs w:val="16"/>
                  <w:u w:val="single"/>
                </w:rPr>
                <w:t xml:space="preserve">pmkisan.gov.in</w:t>
              </w:r>
            </w:hyperlink>
          </w:p>
        </w:tc>
        <w:tc>
          <w:tcPr>
            <w:tcW w:type="dxa" w:w="3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Beneficiary count, fund transfer data, state-wise status</w:t>
            </w:r>
          </w:p>
        </w:tc>
      </w:tr>
      <w:tr>
        <w:tc>
          <w:tcPr>
            <w:tcW w:type="dxa" w:w="8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bCs/>
                <w:color w:val="000080"/>
                <w:sz w:val="18"/>
                <w:szCs w:val="18"/>
              </w:rPr>
              <w:t xml:space="preserve">14</w:t>
            </w:r>
          </w:p>
        </w:tc>
        <w:tc>
          <w:tcPr>
            <w:tcW w:type="dxa" w:w="24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bCs/>
                <w:color w:val="000080"/>
                <w:sz w:val="18"/>
                <w:szCs w:val="18"/>
              </w:rPr>
              <w:t xml:space="preserve">PMJDY Portal — Ministry of Finance</w:t>
            </w:r>
          </w:p>
        </w:tc>
        <w:tc>
          <w:tcPr>
            <w:tcW w:type="dxa" w:w="28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hyperlink w:history="1" r:id="rIdhsf_r03qh6svq2ucra17h">
              <w:r>
                <w:rPr>
                  <w:rFonts w:ascii="Courier New" w:cs="Courier New" w:eastAsia="Courier New" w:hAnsi="Courier New"/>
                  <w:color w:val="0563C1"/>
                  <w:sz w:val="16"/>
                  <w:szCs w:val="16"/>
                  <w:u w:val="single"/>
                </w:rPr>
                <w:t xml:space="preserve">pmjdy.gov.in/account</w:t>
              </w:r>
            </w:hyperlink>
          </w:p>
        </w:tc>
        <w:tc>
          <w:tcPr>
            <w:tcW w:type="dxa" w:w="336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Jan Dhan accounts count and total balance by year 2015–2023</w:t>
            </w:r>
          </w:p>
        </w:tc>
      </w:tr>
      <w:tr>
        <w:tc>
          <w:tcPr>
            <w:tcW w:type="dxa" w:w="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80"/>
                <w:sz w:val="18"/>
                <w:szCs w:val="18"/>
              </w:rPr>
              <w:t xml:space="preserve">15</w:t>
            </w:r>
          </w:p>
        </w:tc>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80"/>
                <w:sz w:val="18"/>
                <w:szCs w:val="18"/>
              </w:rPr>
              <w:t xml:space="preserve">MGNREGS MIS — Ministry of Rural Dev.</w:t>
            </w:r>
          </w:p>
        </w:tc>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hyperlink w:history="1" r:id="rIdgp4bh3gkcf8wxrhwqrvfp">
              <w:r>
                <w:rPr>
                  <w:rFonts w:ascii="Courier New" w:cs="Courier New" w:eastAsia="Courier New" w:hAnsi="Courier New"/>
                  <w:color w:val="0563C1"/>
                  <w:sz w:val="16"/>
                  <w:szCs w:val="16"/>
                  <w:u w:val="single"/>
                </w:rPr>
                <w:t xml:space="preserve">mnregaweb4.nic.in</w:t>
              </w:r>
            </w:hyperlink>
          </w:p>
        </w:tc>
        <w:tc>
          <w:tcPr>
            <w:tcW w:type="dxa" w:w="3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Person-days generated, household employment, FY2014–2024</w:t>
            </w:r>
          </w:p>
        </w:tc>
      </w:tr>
      <w:tr>
        <w:tc>
          <w:tcPr>
            <w:tcW w:type="dxa" w:w="8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bCs/>
                <w:color w:val="000080"/>
                <w:sz w:val="18"/>
                <w:szCs w:val="18"/>
              </w:rPr>
              <w:t xml:space="preserve">16</w:t>
            </w:r>
          </w:p>
        </w:tc>
        <w:tc>
          <w:tcPr>
            <w:tcW w:type="dxa" w:w="24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bCs/>
                <w:color w:val="000080"/>
                <w:sz w:val="18"/>
                <w:szCs w:val="18"/>
              </w:rPr>
              <w:t xml:space="preserve">India Open Government Data Portal</w:t>
            </w:r>
          </w:p>
        </w:tc>
        <w:tc>
          <w:tcPr>
            <w:tcW w:type="dxa" w:w="28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hyperlink w:history="1" r:id="rIdbmmp_dvesfn2idvcu-9qq">
              <w:r>
                <w:rPr>
                  <w:rFonts w:ascii="Courier New" w:cs="Courier New" w:eastAsia="Courier New" w:hAnsi="Courier New"/>
                  <w:color w:val="0563C1"/>
                  <w:sz w:val="16"/>
                  <w:szCs w:val="16"/>
                  <w:u w:val="single"/>
                </w:rPr>
                <w:t xml:space="preserve">data.gov.in</w:t>
              </w:r>
            </w:hyperlink>
          </w:p>
        </w:tc>
        <w:tc>
          <w:tcPr>
            <w:tcW w:type="dxa" w:w="336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NFHS factsheets, govt scheme data, open datasets</w:t>
            </w:r>
          </w:p>
        </w:tc>
      </w:tr>
      <w:tr>
        <w:tc>
          <w:tcPr>
            <w:tcW w:type="dxa" w:w="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80"/>
                <w:sz w:val="18"/>
                <w:szCs w:val="18"/>
              </w:rPr>
              <w:t xml:space="preserve">17</w:t>
            </w:r>
          </w:p>
        </w:tc>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80"/>
                <w:sz w:val="18"/>
                <w:szCs w:val="18"/>
              </w:rPr>
              <w:t xml:space="preserve">UNDP India — National MPI</w:t>
            </w:r>
          </w:p>
        </w:tc>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hyperlink w:history="1" r:id="rIdy5op3-x2kgwn1hvsbrvwk">
              <w:r>
                <w:rPr>
                  <w:rFonts w:ascii="Courier New" w:cs="Courier New" w:eastAsia="Courier New" w:hAnsi="Courier New"/>
                  <w:color w:val="0563C1"/>
                  <w:sz w:val="16"/>
                  <w:szCs w:val="16"/>
                  <w:u w:val="single"/>
                </w:rPr>
                <w:t xml:space="preserve">www.undp.org/india/national-multidimensi…</w:t>
              </w:r>
            </w:hyperlink>
          </w:p>
        </w:tc>
        <w:tc>
          <w:tcPr>
            <w:tcW w:type="dxa" w:w="3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MPI Progress Review 2023 page and download</w:t>
            </w:r>
          </w:p>
        </w:tc>
      </w:tr>
      <w:tr>
        <w:tc>
          <w:tcPr>
            <w:tcW w:type="dxa" w:w="8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bCs/>
                <w:color w:val="000080"/>
                <w:sz w:val="18"/>
                <w:szCs w:val="18"/>
              </w:rPr>
              <w:t xml:space="preserve">18</w:t>
            </w:r>
          </w:p>
        </w:tc>
        <w:tc>
          <w:tcPr>
            <w:tcW w:type="dxa" w:w="24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bCs/>
                <w:color w:val="000080"/>
                <w:sz w:val="18"/>
                <w:szCs w:val="18"/>
              </w:rPr>
              <w:t xml:space="preserve">OPHI — India MPI Directory</w:t>
            </w:r>
          </w:p>
        </w:tc>
        <w:tc>
          <w:tcPr>
            <w:tcW w:type="dxa" w:w="28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hyperlink w:history="1" r:id="rIdx56rvxbuvzatvacg6k7t0">
              <w:r>
                <w:rPr>
                  <w:rFonts w:ascii="Courier New" w:cs="Courier New" w:eastAsia="Courier New" w:hAnsi="Courier New"/>
                  <w:color w:val="0563C1"/>
                  <w:sz w:val="16"/>
                  <w:szCs w:val="16"/>
                  <w:u w:val="single"/>
                </w:rPr>
                <w:t xml:space="preserve">ophi.org.uk/national-mpi-directory/india…</w:t>
              </w:r>
            </w:hyperlink>
          </w:p>
        </w:tc>
        <w:tc>
          <w:tcPr>
            <w:tcW w:type="dxa" w:w="336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State MPI data, methodology details, time series</w:t>
            </w:r>
          </w:p>
        </w:tc>
      </w:tr>
      <w:tr>
        <w:tc>
          <w:tcPr>
            <w:tcW w:type="dxa" w:w="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80"/>
                <w:sz w:val="18"/>
                <w:szCs w:val="18"/>
              </w:rPr>
              <w:t xml:space="preserve">19</w:t>
            </w:r>
          </w:p>
        </w:tc>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80"/>
                <w:sz w:val="18"/>
                <w:szCs w:val="18"/>
              </w:rPr>
              <w:t xml:space="preserve">UN SDG Report 2023</w:t>
            </w:r>
          </w:p>
        </w:tc>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hyperlink w:history="1" r:id="rId5vqottn822inypii4vber">
              <w:r>
                <w:rPr>
                  <w:rFonts w:ascii="Courier New" w:cs="Courier New" w:eastAsia="Courier New" w:hAnsi="Courier New"/>
                  <w:color w:val="0563C1"/>
                  <w:sz w:val="16"/>
                  <w:szCs w:val="16"/>
                  <w:u w:val="single"/>
                </w:rPr>
                <w:t xml:space="preserve">unstats.un.org/sdgs/report/2023/</w:t>
              </w:r>
            </w:hyperlink>
          </w:p>
        </w:tc>
        <w:tc>
          <w:tcPr>
            <w:tcW w:type="dxa" w:w="3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Global SDG midpoint assessment, all 17 goals</w:t>
            </w:r>
          </w:p>
        </w:tc>
      </w:tr>
      <w:tr>
        <w:tc>
          <w:tcPr>
            <w:tcW w:type="dxa" w:w="8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bCs/>
                <w:color w:val="000080"/>
                <w:sz w:val="18"/>
                <w:szCs w:val="18"/>
              </w:rPr>
              <w:t xml:space="preserve">20</w:t>
            </w:r>
          </w:p>
        </w:tc>
        <w:tc>
          <w:tcPr>
            <w:tcW w:type="dxa" w:w="24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bCs/>
                <w:color w:val="000080"/>
                <w:sz w:val="18"/>
                <w:szCs w:val="18"/>
              </w:rPr>
              <w:t xml:space="preserve">SDG Transformation Center — India</w:t>
            </w:r>
          </w:p>
        </w:tc>
        <w:tc>
          <w:tcPr>
            <w:tcW w:type="dxa" w:w="28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hyperlink w:history="1" r:id="rIdkh8t6qoxubumur6p1opni">
              <w:r>
                <w:rPr>
                  <w:rFonts w:ascii="Courier New" w:cs="Courier New" w:eastAsia="Courier New" w:hAnsi="Courier New"/>
                  <w:color w:val="0563C1"/>
                  <w:sz w:val="16"/>
                  <w:szCs w:val="16"/>
                  <w:u w:val="single"/>
                </w:rPr>
                <w:t xml:space="preserve">dashboards.sdgindex.org/profiles/india/i…</w:t>
              </w:r>
            </w:hyperlink>
          </w:p>
        </w:tc>
        <w:tc>
          <w:tcPr>
            <w:tcW w:type="dxa" w:w="336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India SDG Index score, indicator breakdown, trend data</w:t>
            </w:r>
          </w:p>
        </w:tc>
      </w:tr>
    </w:tbl>
    <w:p>
      <w:pPr>
        <w:spacing w:after="120"/>
      </w:pPr>
      <w:r>
        <w:t xml:space="preserve"/>
      </w:r>
    </w:p>
    <w:p>
      <w:r>
        <w:br w:type="page"/>
      </w:r>
    </w:p>
    <w:p>
      <w:pPr>
        <w:pStyle w:val="Heading1"/>
        <w:pBdr>
          <w:bottom w:val="single" w:color="FF6B00" w:sz="6"/>
        </w:pBdr>
        <w:shd w:fill="000080" w:val="clear"/>
        <w:spacing w:after="120" w:before="360"/>
        <w:ind w:left="180" w:right="180"/>
      </w:pPr>
      <w:r>
        <w:rPr>
          <w:rFonts w:ascii="Arial" w:cs="Arial" w:eastAsia="Arial" w:hAnsi="Arial"/>
          <w:b/>
          <w:bCs/>
          <w:color w:val="FFFFFF"/>
          <w:sz w:val="32"/>
          <w:szCs w:val="32"/>
        </w:rPr>
        <w:t xml:space="preserve">SECTION 2 — PDF Reports (Direct Download Links)</w:t>
      </w:r>
    </w:p>
    <w:p>
      <w:pPr>
        <w:spacing w:after="60"/>
      </w:pPr>
      <w:r>
        <w:t xml:space="preserve"/>
      </w:r>
    </w:p>
    <w:p>
      <w:pPr>
        <w:spacing w:after="80"/>
      </w:pPr>
      <w:r>
        <w:rPr>
          <w:rFonts w:ascii="Arial" w:cs="Arial" w:eastAsia="Arial" w:hAnsi="Arial"/>
          <w:color w:val="444444"/>
          <w:sz w:val="20"/>
          <w:szCs w:val="20"/>
        </w:rPr>
        <w:t xml:space="preserve">All PDFs below are free and publicly available. Direct download URLs are provided. File sizes are approximate. All are official government or intergovernmental publications.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1800"/>
        <w:gridCol w:w="600"/>
        <w:gridCol w:w="700"/>
      </w:tblGrid>
      <w:tr>
        <w:trPr>
          <w:tblHeader/>
        </w:trPr>
        <w:tc>
          <w:tcPr>
            <w:tcW w:type="dxa" w:w="600"/>
            <w:tcBorders>
              <w:top w:val="single" w:color="DDDDDD" w:sz="4"/>
              <w:left w:val="single" w:color="DDDDDD" w:sz="4"/>
              <w:bottom w:val="single" w:color="DDDDDD" w:sz="4"/>
              <w:right w:val="single" w:color="DDDDDD" w:sz="4"/>
            </w:tcBorders>
            <w:shd w:fill="00008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t>
            </w:r>
          </w:p>
        </w:tc>
        <w:tc>
          <w:tcPr>
            <w:tcW w:type="dxa" w:w="2600"/>
            <w:tcBorders>
              <w:top w:val="single" w:color="DDDDDD" w:sz="4"/>
              <w:left w:val="single" w:color="DDDDDD" w:sz="4"/>
              <w:bottom w:val="single" w:color="DDDDDD" w:sz="4"/>
              <w:right w:val="single" w:color="DDDDDD" w:sz="4"/>
            </w:tcBorders>
            <w:shd w:fill="00008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Report Title</w:t>
            </w:r>
          </w:p>
        </w:tc>
        <w:tc>
          <w:tcPr>
            <w:tcW w:type="dxa" w:w="1800"/>
            <w:tcBorders>
              <w:top w:val="single" w:color="DDDDDD" w:sz="4"/>
              <w:left w:val="single" w:color="DDDDDD" w:sz="4"/>
              <w:bottom w:val="single" w:color="DDDDDD" w:sz="4"/>
              <w:right w:val="single" w:color="DDDDDD" w:sz="4"/>
            </w:tcBorders>
            <w:shd w:fill="00008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Organisation</w:t>
            </w:r>
          </w:p>
        </w:tc>
        <w:tc>
          <w:tcPr>
            <w:tcW w:type="dxa" w:w="600"/>
            <w:tcBorders>
              <w:top w:val="single" w:color="DDDDDD" w:sz="4"/>
              <w:left w:val="single" w:color="DDDDDD" w:sz="4"/>
              <w:bottom w:val="single" w:color="DDDDDD" w:sz="4"/>
              <w:right w:val="single" w:color="DDDDDD" w:sz="4"/>
            </w:tcBorders>
            <w:shd w:fill="00008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Year</w:t>
            </w:r>
          </w:p>
        </w:tc>
        <w:tc>
          <w:tcPr>
            <w:tcW w:type="dxa" w:w="700"/>
            <w:tcBorders>
              <w:top w:val="single" w:color="DDDDDD" w:sz="4"/>
              <w:left w:val="single" w:color="DDDDDD" w:sz="4"/>
              <w:bottom w:val="single" w:color="DDDDDD" w:sz="4"/>
              <w:right w:val="single" w:color="DDDDDD" w:sz="4"/>
            </w:tcBorders>
            <w:shd w:fill="00008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Size</w:t>
            </w:r>
          </w:p>
        </w:tc>
      </w:tr>
      <w:tr>
        <w:tc>
          <w:tcPr>
            <w:tcW w:type="dxa" w:w="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80"/>
                <w:sz w:val="18"/>
                <w:szCs w:val="18"/>
              </w:rPr>
              <w:t xml:space="preserve">1</w:t>
            </w:r>
          </w:p>
        </w:tc>
        <w:tc>
          <w:tcPr>
            <w:tcW w:type="dxa" w:w="2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80"/>
                <w:sz w:val="18"/>
                <w:szCs w:val="18"/>
              </w:rPr>
              <w:t xml:space="preserve">NFHS-5 India Report — Full Volume I</w:t>
            </w:r>
          </w:p>
        </w:tc>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IIPS Mumbai / MoHFW, Government of India</w:t>
            </w:r>
          </w:p>
        </w:tc>
        <w:tc>
          <w:tcPr>
            <w:tcW w:type="dxa" w:w="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2022</w:t>
            </w:r>
          </w:p>
        </w:tc>
        <w:tc>
          <w:tcPr>
            <w:tcW w:type="dxa" w:w="7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~45 MB</w:t>
            </w:r>
          </w:p>
        </w:tc>
      </w:tr>
      <w:tr>
        <w:tc>
          <w:tcPr>
            <w:tcW w:type="dxa" w:w="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
            </w:r>
          </w:p>
        </w:tc>
        <w:tc>
          <w:tcPr>
            <w:tcW w:type="dxa" w:w="5700"/>
            <w:gridSpan w:val="3"/>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bCs/>
                <w:color w:val="FF6B00"/>
                <w:sz w:val="17"/>
                <w:szCs w:val="17"/>
              </w:rPr>
              <w:t xml:space="preserve">Description: </w:t>
            </w:r>
            <w:r>
              <w:rPr>
                <w:rFonts w:ascii="Arial" w:cs="Arial" w:eastAsia="Arial" w:hAnsi="Arial"/>
                <w:color w:val="444444"/>
                <w:sz w:val="17"/>
                <w:szCs w:val="17"/>
              </w:rPr>
              <w:t xml:space="preserve">720-page comprehensive report covering stunting, wasting, underweight, anaemia for all states and 707 districts. Primary data source for all child nutrition indicators.</w:t>
            </w:r>
          </w:p>
          <w:p>
            <w:r>
              <w:rPr>
                <w:rFonts w:ascii="Arial" w:cs="Arial" w:eastAsia="Arial" w:hAnsi="Arial"/>
                <w:b/>
                <w:bCs/>
                <w:color w:val="000080"/>
                <w:sz w:val="16"/>
                <w:szCs w:val="16"/>
              </w:rPr>
              <w:t xml:space="preserve">Direct Download: </w:t>
            </w:r>
            <w:hyperlink w:history="1" r:id="rId1vlyxa2dlbkmkzbxov-oi">
              <w:r>
                <w:rPr>
                  <w:rFonts w:ascii="Courier New" w:cs="Courier New" w:eastAsia="Courier New" w:hAnsi="Courier New"/>
                  <w:color w:val="0563C1"/>
                  <w:sz w:val="16"/>
                  <w:szCs w:val="16"/>
                  <w:u w:val="single"/>
                </w:rPr>
                <w:t xml:space="preserve">http://rchiips.org/nfhs/NFHS-5Reports/NFHS-5_INDIA_REPORT.pdf</w:t>
              </w:r>
            </w:hyperlink>
          </w:p>
        </w:tc>
        <w:tc>
          <w:tcPr>
            <w:tcW w:type="dxa" w:w="7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
            </w:r>
          </w:p>
        </w:tc>
      </w:tr>
      <w:tr>
        <w:tc>
          <w:tcPr>
            <w:tcW w:type="dxa" w:w="6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bCs/>
                <w:color w:val="000080"/>
                <w:sz w:val="18"/>
                <w:szCs w:val="18"/>
              </w:rPr>
              <w:t xml:space="preserve">2</w:t>
            </w:r>
          </w:p>
        </w:tc>
        <w:tc>
          <w:tcPr>
            <w:tcW w:type="dxa" w:w="26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bCs/>
                <w:color w:val="000080"/>
                <w:sz w:val="18"/>
                <w:szCs w:val="18"/>
              </w:rPr>
              <w:t xml:space="preserve">NFHS-5 Phase II Report</w:t>
            </w:r>
          </w:p>
        </w:tc>
        <w:tc>
          <w:tcPr>
            <w:tcW w:type="dxa" w:w="18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MoHFW, Government of India</w:t>
            </w:r>
          </w:p>
        </w:tc>
        <w:tc>
          <w:tcPr>
            <w:tcW w:type="dxa" w:w="6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2022</w:t>
            </w:r>
          </w:p>
        </w:tc>
        <w:tc>
          <w:tcPr>
            <w:tcW w:type="dxa" w:w="7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~35 MB</w:t>
            </w:r>
          </w:p>
        </w:tc>
      </w:tr>
      <w:tr>
        <w:tc>
          <w:tcPr>
            <w:tcW w:type="dxa" w:w="6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
            </w:r>
          </w:p>
        </w:tc>
        <w:tc>
          <w:tcPr>
            <w:tcW w:type="dxa" w:w="5700"/>
            <w:gridSpan w:val="3"/>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b/>
                <w:bCs/>
                <w:color w:val="FF6B00"/>
                <w:sz w:val="17"/>
                <w:szCs w:val="17"/>
              </w:rPr>
              <w:t xml:space="preserve">Description: </w:t>
            </w:r>
            <w:r>
              <w:rPr>
                <w:rFonts w:ascii="Arial" w:cs="Arial" w:eastAsia="Arial" w:hAnsi="Arial"/>
                <w:color w:val="444444"/>
                <w:sz w:val="17"/>
                <w:szCs w:val="17"/>
              </w:rPr>
              <w:t xml:space="preserve">Phase II covering 14 states/UTs. Includes district-level nutrition estimates not in Phase I. Key source for wasting and stunting state comparisons.</w:t>
            </w:r>
          </w:p>
          <w:p>
            <w:r>
              <w:rPr>
                <w:rFonts w:ascii="Arial" w:cs="Arial" w:eastAsia="Arial" w:hAnsi="Arial"/>
                <w:b/>
                <w:bCs/>
                <w:color w:val="000080"/>
                <w:sz w:val="16"/>
                <w:szCs w:val="16"/>
              </w:rPr>
              <w:t xml:space="preserve">Direct Download: </w:t>
            </w:r>
            <w:hyperlink w:history="1" r:id="rIdznzznytt8coktqztjvct7">
              <w:r>
                <w:rPr>
                  <w:rFonts w:ascii="Courier New" w:cs="Courier New" w:eastAsia="Courier New" w:hAnsi="Courier New"/>
                  <w:color w:val="0563C1"/>
                  <w:sz w:val="16"/>
                  <w:szCs w:val="16"/>
                  <w:u w:val="single"/>
                </w:rPr>
                <w:t xml:space="preserve">https://mohfw.gov.in/sites/default/files/NFHS-5_Phase-II_0.pdf</w:t>
              </w:r>
            </w:hyperlink>
          </w:p>
        </w:tc>
        <w:tc>
          <w:tcPr>
            <w:tcW w:type="dxa" w:w="7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
            </w:r>
          </w:p>
        </w:tc>
      </w:tr>
      <w:tr>
        <w:tc>
          <w:tcPr>
            <w:tcW w:type="dxa" w:w="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80"/>
                <w:sz w:val="18"/>
                <w:szCs w:val="18"/>
              </w:rPr>
              <w:t xml:space="preserve">3</w:t>
            </w:r>
          </w:p>
        </w:tc>
        <w:tc>
          <w:tcPr>
            <w:tcW w:type="dxa" w:w="2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80"/>
                <w:sz w:val="18"/>
                <w:szCs w:val="18"/>
              </w:rPr>
              <w:t xml:space="preserve">NFHS-5 National Fact Sheet</w:t>
            </w:r>
          </w:p>
        </w:tc>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DHS Program / IIPS</w:t>
            </w:r>
          </w:p>
        </w:tc>
        <w:tc>
          <w:tcPr>
            <w:tcW w:type="dxa" w:w="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2021</w:t>
            </w:r>
          </w:p>
        </w:tc>
        <w:tc>
          <w:tcPr>
            <w:tcW w:type="dxa" w:w="7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&lt;1 MB</w:t>
            </w:r>
          </w:p>
        </w:tc>
      </w:tr>
      <w:tr>
        <w:tc>
          <w:tcPr>
            <w:tcW w:type="dxa" w:w="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
            </w:r>
          </w:p>
        </w:tc>
        <w:tc>
          <w:tcPr>
            <w:tcW w:type="dxa" w:w="5700"/>
            <w:gridSpan w:val="3"/>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bCs/>
                <w:color w:val="FF6B00"/>
                <w:sz w:val="17"/>
                <w:szCs w:val="17"/>
              </w:rPr>
              <w:t xml:space="preserve">Description: </w:t>
            </w:r>
            <w:r>
              <w:rPr>
                <w:rFonts w:ascii="Arial" w:cs="Arial" w:eastAsia="Arial" w:hAnsi="Arial"/>
                <w:color w:val="444444"/>
                <w:sz w:val="17"/>
                <w:szCs w:val="17"/>
              </w:rPr>
              <w:t xml:space="preserve">Concise 4-page summary of all key NFHS-5 indicators at national level. Quick reference for dashboard KPI values — stunting 35.5%, wasting 19.3%, anaemia 57%.</w:t>
            </w:r>
          </w:p>
          <w:p>
            <w:r>
              <w:rPr>
                <w:rFonts w:ascii="Arial" w:cs="Arial" w:eastAsia="Arial" w:hAnsi="Arial"/>
                <w:b/>
                <w:bCs/>
                <w:color w:val="000080"/>
                <w:sz w:val="16"/>
                <w:szCs w:val="16"/>
              </w:rPr>
              <w:t xml:space="preserve">Direct Download: </w:t>
            </w:r>
            <w:hyperlink w:history="1" r:id="rIdsdezl9bbyljohgothl04u">
              <w:r>
                <w:rPr>
                  <w:rFonts w:ascii="Courier New" w:cs="Courier New" w:eastAsia="Courier New" w:hAnsi="Courier New"/>
                  <w:color w:val="0563C1"/>
                  <w:sz w:val="16"/>
                  <w:szCs w:val="16"/>
                  <w:u w:val="single"/>
                </w:rPr>
                <w:t xml:space="preserve">https://dhsprogram.com/pubs/pdf/OF43/India_National_Fact_Sheet.pdf</w:t>
              </w:r>
            </w:hyperlink>
          </w:p>
        </w:tc>
        <w:tc>
          <w:tcPr>
            <w:tcW w:type="dxa" w:w="7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
            </w:r>
          </w:p>
        </w:tc>
      </w:tr>
      <w:tr>
        <w:tc>
          <w:tcPr>
            <w:tcW w:type="dxa" w:w="6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bCs/>
                <w:color w:val="000080"/>
                <w:sz w:val="18"/>
                <w:szCs w:val="18"/>
              </w:rPr>
              <w:t xml:space="preserve">4</w:t>
            </w:r>
          </w:p>
        </w:tc>
        <w:tc>
          <w:tcPr>
            <w:tcW w:type="dxa" w:w="26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bCs/>
                <w:color w:val="000080"/>
                <w:sz w:val="18"/>
                <w:szCs w:val="18"/>
              </w:rPr>
              <w:t xml:space="preserve">NITI Aayog — National MPI 2023 (Full Report)</w:t>
            </w:r>
          </w:p>
        </w:tc>
        <w:tc>
          <w:tcPr>
            <w:tcW w:type="dxa" w:w="18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NITI Aayog, Government of India</w:t>
            </w:r>
          </w:p>
        </w:tc>
        <w:tc>
          <w:tcPr>
            <w:tcW w:type="dxa" w:w="6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2023</w:t>
            </w:r>
          </w:p>
        </w:tc>
        <w:tc>
          <w:tcPr>
            <w:tcW w:type="dxa" w:w="7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~12 MB</w:t>
            </w:r>
          </w:p>
        </w:tc>
      </w:tr>
      <w:tr>
        <w:tc>
          <w:tcPr>
            <w:tcW w:type="dxa" w:w="6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
            </w:r>
          </w:p>
        </w:tc>
        <w:tc>
          <w:tcPr>
            <w:tcW w:type="dxa" w:w="5700"/>
            <w:gridSpan w:val="3"/>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b/>
                <w:bCs/>
                <w:color w:val="FF6B00"/>
                <w:sz w:val="17"/>
                <w:szCs w:val="17"/>
              </w:rPr>
              <w:t xml:space="preserve">Description: </w:t>
            </w:r>
            <w:r>
              <w:rPr>
                <w:rFonts w:ascii="Arial" w:cs="Arial" w:eastAsia="Arial" w:hAnsi="Arial"/>
                <w:color w:val="444444"/>
                <w:sz w:val="17"/>
                <w:szCs w:val="17"/>
              </w:rPr>
              <w:t xml:space="preserve">Second edition of India's National MPI. State-level MPI scores for all 36 states/UTs and 707 districts. Source for Bihar 51.9%, Kerala 2.0% MPI poor data.</w:t>
            </w:r>
          </w:p>
          <w:p>
            <w:r>
              <w:rPr>
                <w:rFonts w:ascii="Arial" w:cs="Arial" w:eastAsia="Arial" w:hAnsi="Arial"/>
                <w:b/>
                <w:bCs/>
                <w:color w:val="000080"/>
                <w:sz w:val="16"/>
                <w:szCs w:val="16"/>
              </w:rPr>
              <w:t xml:space="preserve">Direct Download: </w:t>
            </w:r>
            <w:hyperlink w:history="1" r:id="rId-fpchli2aaxkij9v_lro8">
              <w:r>
                <w:rPr>
                  <w:rFonts w:ascii="Courier New" w:cs="Courier New" w:eastAsia="Courier New" w:hAnsi="Courier New"/>
                  <w:color w:val="0563C1"/>
                  <w:sz w:val="16"/>
                  <w:szCs w:val="16"/>
                  <w:u w:val="single"/>
                </w:rPr>
                <w:t xml:space="preserve">https://www.niti.gov.in/sites/default/files/2023-08/India-National-Mul…</w:t>
              </w:r>
            </w:hyperlink>
          </w:p>
        </w:tc>
        <w:tc>
          <w:tcPr>
            <w:tcW w:type="dxa" w:w="7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
            </w:r>
          </w:p>
        </w:tc>
      </w:tr>
      <w:tr>
        <w:tc>
          <w:tcPr>
            <w:tcW w:type="dxa" w:w="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80"/>
                <w:sz w:val="18"/>
                <w:szCs w:val="18"/>
              </w:rPr>
              <w:t xml:space="preserve">5</w:t>
            </w:r>
          </w:p>
        </w:tc>
        <w:tc>
          <w:tcPr>
            <w:tcW w:type="dxa" w:w="2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80"/>
                <w:sz w:val="18"/>
                <w:szCs w:val="18"/>
              </w:rPr>
              <w:t xml:space="preserve">NITI Aayog MPI Working Paper</w:t>
            </w:r>
          </w:p>
        </w:tc>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NITI Aayog</w:t>
            </w:r>
          </w:p>
        </w:tc>
        <w:tc>
          <w:tcPr>
            <w:tcW w:type="dxa" w:w="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2024</w:t>
            </w:r>
          </w:p>
        </w:tc>
        <w:tc>
          <w:tcPr>
            <w:tcW w:type="dxa" w:w="7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~5 MB</w:t>
            </w:r>
          </w:p>
        </w:tc>
      </w:tr>
      <w:tr>
        <w:tc>
          <w:tcPr>
            <w:tcW w:type="dxa" w:w="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
            </w:r>
          </w:p>
        </w:tc>
        <w:tc>
          <w:tcPr>
            <w:tcW w:type="dxa" w:w="5700"/>
            <w:gridSpan w:val="3"/>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bCs/>
                <w:color w:val="FF6B00"/>
                <w:sz w:val="17"/>
                <w:szCs w:val="17"/>
              </w:rPr>
              <w:t xml:space="preserve">Description: </w:t>
            </w:r>
            <w:r>
              <w:rPr>
                <w:rFonts w:ascii="Arial" w:cs="Arial" w:eastAsia="Arial" w:hAnsi="Arial"/>
                <w:color w:val="444444"/>
                <w:sz w:val="17"/>
                <w:szCs w:val="17"/>
              </w:rPr>
              <w:t xml:space="preserve">Supplementary working paper on multidimensional poverty methodology and historical comparisons (2005-06 to 2019-21).</w:t>
            </w:r>
          </w:p>
          <w:p>
            <w:r>
              <w:rPr>
                <w:rFonts w:ascii="Arial" w:cs="Arial" w:eastAsia="Arial" w:hAnsi="Arial"/>
                <w:b/>
                <w:bCs/>
                <w:color w:val="000080"/>
                <w:sz w:val="16"/>
                <w:szCs w:val="16"/>
              </w:rPr>
              <w:t xml:space="preserve">Direct Download: </w:t>
            </w:r>
            <w:hyperlink w:history="1" r:id="rId03y3sv75wyxfy0lx8y1xj">
              <w:r>
                <w:rPr>
                  <w:rFonts w:ascii="Courier New" w:cs="Courier New" w:eastAsia="Courier New" w:hAnsi="Courier New"/>
                  <w:color w:val="0563C1"/>
                  <w:sz w:val="16"/>
                  <w:szCs w:val="16"/>
                  <w:u w:val="single"/>
                </w:rPr>
                <w:t xml:space="preserve">https://www.niti.gov.in/sites/default/files/2024-01/MPI-22_NITI-Aayog2…</w:t>
              </w:r>
            </w:hyperlink>
          </w:p>
        </w:tc>
        <w:tc>
          <w:tcPr>
            <w:tcW w:type="dxa" w:w="7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
            </w:r>
          </w:p>
        </w:tc>
      </w:tr>
      <w:tr>
        <w:tc>
          <w:tcPr>
            <w:tcW w:type="dxa" w:w="6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bCs/>
                <w:color w:val="000080"/>
                <w:sz w:val="18"/>
                <w:szCs w:val="18"/>
              </w:rPr>
              <w:t xml:space="preserve">6</w:t>
            </w:r>
          </w:p>
        </w:tc>
        <w:tc>
          <w:tcPr>
            <w:tcW w:type="dxa" w:w="26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bCs/>
                <w:color w:val="000080"/>
                <w:sz w:val="18"/>
                <w:szCs w:val="18"/>
              </w:rPr>
              <w:t xml:space="preserve">Global Hunger Index 2023 — Full Report</w:t>
            </w:r>
          </w:p>
        </w:tc>
        <w:tc>
          <w:tcPr>
            <w:tcW w:type="dxa" w:w="18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Welthungerhilfe &amp; Concern Worldwide</w:t>
            </w:r>
          </w:p>
        </w:tc>
        <w:tc>
          <w:tcPr>
            <w:tcW w:type="dxa" w:w="6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2023</w:t>
            </w:r>
          </w:p>
        </w:tc>
        <w:tc>
          <w:tcPr>
            <w:tcW w:type="dxa" w:w="7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~8 MB</w:t>
            </w:r>
          </w:p>
        </w:tc>
      </w:tr>
      <w:tr>
        <w:tc>
          <w:tcPr>
            <w:tcW w:type="dxa" w:w="6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
            </w:r>
          </w:p>
        </w:tc>
        <w:tc>
          <w:tcPr>
            <w:tcW w:type="dxa" w:w="5700"/>
            <w:gridSpan w:val="3"/>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b/>
                <w:bCs/>
                <w:color w:val="FF6B00"/>
                <w:sz w:val="17"/>
                <w:szCs w:val="17"/>
              </w:rPr>
              <w:t xml:space="preserve">Description: </w:t>
            </w:r>
            <w:r>
              <w:rPr>
                <w:rFonts w:ascii="Arial" w:cs="Arial" w:eastAsia="Arial" w:hAnsi="Arial"/>
                <w:color w:val="444444"/>
                <w:sz w:val="17"/>
                <w:szCs w:val="17"/>
              </w:rPr>
              <w:t xml:space="preserve">Complete GHI 2023 publication — 80+ pages. Country rankings, scores, methodology, youth &amp; food systems theme. Source for India's rank 111/125, score 28.7.</w:t>
            </w:r>
          </w:p>
          <w:p>
            <w:r>
              <w:rPr>
                <w:rFonts w:ascii="Arial" w:cs="Arial" w:eastAsia="Arial" w:hAnsi="Arial"/>
                <w:b/>
                <w:bCs/>
                <w:color w:val="000080"/>
                <w:sz w:val="16"/>
                <w:szCs w:val="16"/>
              </w:rPr>
              <w:t xml:space="preserve">Direct Download: </w:t>
            </w:r>
            <w:hyperlink w:history="1" r:id="rIdmeng34zc5gnovy6d3vmro">
              <w:r>
                <w:rPr>
                  <w:rFonts w:ascii="Courier New" w:cs="Courier New" w:eastAsia="Courier New" w:hAnsi="Courier New"/>
                  <w:color w:val="0563C1"/>
                  <w:sz w:val="16"/>
                  <w:szCs w:val="16"/>
                  <w:u w:val="single"/>
                </w:rPr>
                <w:t xml:space="preserve">https://www.globalhungerindex.org/pdf/en/2023.pdf</w:t>
              </w:r>
            </w:hyperlink>
          </w:p>
        </w:tc>
        <w:tc>
          <w:tcPr>
            <w:tcW w:type="dxa" w:w="7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
            </w:r>
          </w:p>
        </w:tc>
      </w:tr>
      <w:tr>
        <w:tc>
          <w:tcPr>
            <w:tcW w:type="dxa" w:w="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80"/>
                <w:sz w:val="18"/>
                <w:szCs w:val="18"/>
              </w:rPr>
              <w:t xml:space="preserve">7</w:t>
            </w:r>
          </w:p>
        </w:tc>
        <w:tc>
          <w:tcPr>
            <w:tcW w:type="dxa" w:w="2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80"/>
                <w:sz w:val="18"/>
                <w:szCs w:val="18"/>
              </w:rPr>
              <w:t xml:space="preserve">GHI 2023 — Welthungerhilfe Official Copy</w:t>
            </w:r>
          </w:p>
        </w:tc>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Welthungerhilfe</w:t>
            </w:r>
          </w:p>
        </w:tc>
        <w:tc>
          <w:tcPr>
            <w:tcW w:type="dxa" w:w="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2023</w:t>
            </w:r>
          </w:p>
        </w:tc>
        <w:tc>
          <w:tcPr>
            <w:tcW w:type="dxa" w:w="7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~8 MB</w:t>
            </w:r>
          </w:p>
        </w:tc>
      </w:tr>
      <w:tr>
        <w:tc>
          <w:tcPr>
            <w:tcW w:type="dxa" w:w="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
            </w:r>
          </w:p>
        </w:tc>
        <w:tc>
          <w:tcPr>
            <w:tcW w:type="dxa" w:w="5700"/>
            <w:gridSpan w:val="3"/>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bCs/>
                <w:color w:val="FF6B00"/>
                <w:sz w:val="17"/>
                <w:szCs w:val="17"/>
              </w:rPr>
              <w:t xml:space="preserve">Description: </w:t>
            </w:r>
            <w:r>
              <w:rPr>
                <w:rFonts w:ascii="Arial" w:cs="Arial" w:eastAsia="Arial" w:hAnsi="Arial"/>
                <w:color w:val="444444"/>
                <w:sz w:val="17"/>
                <w:szCs w:val="17"/>
              </w:rPr>
              <w:t xml:space="preserve">Mirror copy of GHI 2023 hosted on Welthungerhilfe.org. Same content as above — use if primary link is slow.</w:t>
            </w:r>
          </w:p>
          <w:p>
            <w:r>
              <w:rPr>
                <w:rFonts w:ascii="Arial" w:cs="Arial" w:eastAsia="Arial" w:hAnsi="Arial"/>
                <w:b/>
                <w:bCs/>
                <w:color w:val="000080"/>
                <w:sz w:val="16"/>
                <w:szCs w:val="16"/>
              </w:rPr>
              <w:t xml:space="preserve">Direct Download: </w:t>
            </w:r>
            <w:hyperlink w:history="1" r:id="rId-5fbleephbqne91e7ktyv">
              <w:r>
                <w:rPr>
                  <w:rFonts w:ascii="Courier New" w:cs="Courier New" w:eastAsia="Courier New" w:hAnsi="Courier New"/>
                  <w:color w:val="0563C1"/>
                  <w:sz w:val="16"/>
                  <w:szCs w:val="16"/>
                  <w:u w:val="single"/>
                </w:rPr>
                <w:t xml:space="preserve">https://www.welthungerhilfe.org/fileadmin/pictures/publications/en/stu…</w:t>
              </w:r>
            </w:hyperlink>
          </w:p>
        </w:tc>
        <w:tc>
          <w:tcPr>
            <w:tcW w:type="dxa" w:w="7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
            </w:r>
          </w:p>
        </w:tc>
      </w:tr>
      <w:tr>
        <w:tc>
          <w:tcPr>
            <w:tcW w:type="dxa" w:w="6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bCs/>
                <w:color w:val="000080"/>
                <w:sz w:val="18"/>
                <w:szCs w:val="18"/>
              </w:rPr>
              <w:t xml:space="preserve">8</w:t>
            </w:r>
          </w:p>
        </w:tc>
        <w:tc>
          <w:tcPr>
            <w:tcW w:type="dxa" w:w="26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bCs/>
                <w:color w:val="000080"/>
                <w:sz w:val="18"/>
                <w:szCs w:val="18"/>
              </w:rPr>
              <w:t xml:space="preserve">UN SDG Report 2023 — Special Edition</w:t>
            </w:r>
          </w:p>
        </w:tc>
        <w:tc>
          <w:tcPr>
            <w:tcW w:type="dxa" w:w="18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UN DESA / UN Statistical System</w:t>
            </w:r>
          </w:p>
        </w:tc>
        <w:tc>
          <w:tcPr>
            <w:tcW w:type="dxa" w:w="6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2023</w:t>
            </w:r>
          </w:p>
        </w:tc>
        <w:tc>
          <w:tcPr>
            <w:tcW w:type="dxa" w:w="7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~15 MB</w:t>
            </w:r>
          </w:p>
        </w:tc>
      </w:tr>
      <w:tr>
        <w:tc>
          <w:tcPr>
            <w:tcW w:type="dxa" w:w="6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
            </w:r>
          </w:p>
        </w:tc>
        <w:tc>
          <w:tcPr>
            <w:tcW w:type="dxa" w:w="5700"/>
            <w:gridSpan w:val="3"/>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b/>
                <w:bCs/>
                <w:color w:val="FF6B00"/>
                <w:sz w:val="17"/>
                <w:szCs w:val="17"/>
              </w:rPr>
              <w:t xml:space="preserve">Description: </w:t>
            </w:r>
            <w:r>
              <w:rPr>
                <w:rFonts w:ascii="Arial" w:cs="Arial" w:eastAsia="Arial" w:hAnsi="Arial"/>
                <w:color w:val="444444"/>
                <w:sz w:val="17"/>
                <w:szCs w:val="17"/>
              </w:rPr>
              <w:t xml:space="preserve">Official global SDG midpoint assessment. Covers all 17 goals — SDG 1 and SDG 2 chapters provide global benchmarks and India's position.</w:t>
            </w:r>
          </w:p>
          <w:p>
            <w:r>
              <w:rPr>
                <w:rFonts w:ascii="Arial" w:cs="Arial" w:eastAsia="Arial" w:hAnsi="Arial"/>
                <w:b/>
                <w:bCs/>
                <w:color w:val="000080"/>
                <w:sz w:val="16"/>
                <w:szCs w:val="16"/>
              </w:rPr>
              <w:t xml:space="preserve">Direct Download: </w:t>
            </w:r>
            <w:hyperlink w:history="1" r:id="rIdjeh5a-njuzsgnku0hca8g">
              <w:r>
                <w:rPr>
                  <w:rFonts w:ascii="Courier New" w:cs="Courier New" w:eastAsia="Courier New" w:hAnsi="Courier New"/>
                  <w:color w:val="0563C1"/>
                  <w:sz w:val="16"/>
                  <w:szCs w:val="16"/>
                  <w:u w:val="single"/>
                </w:rPr>
                <w:t xml:space="preserve">https://unstats.un.org/sdgs/report/2023/The-Sustainable-Development-Go…</w:t>
              </w:r>
            </w:hyperlink>
          </w:p>
        </w:tc>
        <w:tc>
          <w:tcPr>
            <w:tcW w:type="dxa" w:w="7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
            </w:r>
          </w:p>
        </w:tc>
      </w:tr>
      <w:tr>
        <w:tc>
          <w:tcPr>
            <w:tcW w:type="dxa" w:w="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80"/>
                <w:sz w:val="18"/>
                <w:szCs w:val="18"/>
              </w:rPr>
              <w:t xml:space="preserve">9</w:t>
            </w:r>
          </w:p>
        </w:tc>
        <w:tc>
          <w:tcPr>
            <w:tcW w:type="dxa" w:w="2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80"/>
                <w:sz w:val="18"/>
                <w:szCs w:val="18"/>
              </w:rPr>
              <w:t xml:space="preserve">FAO SOFI 2023 — State of Food Security</w:t>
            </w:r>
          </w:p>
        </w:tc>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FAO, IFAD, UNICEF, WFP, WHO</w:t>
            </w:r>
          </w:p>
        </w:tc>
        <w:tc>
          <w:tcPr>
            <w:tcW w:type="dxa" w:w="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2023</w:t>
            </w:r>
          </w:p>
        </w:tc>
        <w:tc>
          <w:tcPr>
            <w:tcW w:type="dxa" w:w="7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~20 MB</w:t>
            </w:r>
          </w:p>
        </w:tc>
      </w:tr>
      <w:tr>
        <w:tc>
          <w:tcPr>
            <w:tcW w:type="dxa" w:w="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
            </w:r>
          </w:p>
        </w:tc>
        <w:tc>
          <w:tcPr>
            <w:tcW w:type="dxa" w:w="5700"/>
            <w:gridSpan w:val="3"/>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bCs/>
                <w:color w:val="FF6B00"/>
                <w:sz w:val="17"/>
                <w:szCs w:val="17"/>
              </w:rPr>
              <w:t xml:space="preserve">Description: </w:t>
            </w:r>
            <w:r>
              <w:rPr>
                <w:rFonts w:ascii="Arial" w:cs="Arial" w:eastAsia="Arial" w:hAnsi="Arial"/>
                <w:color w:val="444444"/>
                <w:sz w:val="17"/>
                <w:szCs w:val="17"/>
              </w:rPr>
              <w:t xml:space="preserve">Flagship UN food security report. Source for India's severe (14%) and moderate+severe (24%) food insecurity prevalence. FIES methodology explained.</w:t>
            </w:r>
          </w:p>
          <w:p>
            <w:r>
              <w:rPr>
                <w:rFonts w:ascii="Arial" w:cs="Arial" w:eastAsia="Arial" w:hAnsi="Arial"/>
                <w:b/>
                <w:bCs/>
                <w:color w:val="000080"/>
                <w:sz w:val="16"/>
                <w:szCs w:val="16"/>
              </w:rPr>
              <w:t xml:space="preserve">Direct Download: </w:t>
            </w:r>
            <w:hyperlink w:history="1" r:id="rIdz-ifgsrzidida_pkfvqny">
              <w:r>
                <w:rPr>
                  <w:rFonts w:ascii="Courier New" w:cs="Courier New" w:eastAsia="Courier New" w:hAnsi="Courier New"/>
                  <w:color w:val="0563C1"/>
                  <w:sz w:val="16"/>
                  <w:szCs w:val="16"/>
                  <w:u w:val="single"/>
                </w:rPr>
                <w:t xml:space="preserve">https://openknowledge.fao.org/server/api/core/bitstreams/2bf4faa3-e1c4…</w:t>
              </w:r>
            </w:hyperlink>
          </w:p>
        </w:tc>
        <w:tc>
          <w:tcPr>
            <w:tcW w:type="dxa" w:w="7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
            </w:r>
          </w:p>
        </w:tc>
      </w:tr>
      <w:tr>
        <w:tc>
          <w:tcPr>
            <w:tcW w:type="dxa" w:w="6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bCs/>
                <w:color w:val="000080"/>
                <w:sz w:val="18"/>
                <w:szCs w:val="18"/>
              </w:rPr>
              <w:t xml:space="preserve">10</w:t>
            </w:r>
          </w:p>
        </w:tc>
        <w:tc>
          <w:tcPr>
            <w:tcW w:type="dxa" w:w="26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bCs/>
                <w:color w:val="000080"/>
                <w:sz w:val="18"/>
                <w:szCs w:val="18"/>
              </w:rPr>
              <w:t xml:space="preserve">SDG India Index 2023-24 Report</w:t>
            </w:r>
          </w:p>
        </w:tc>
        <w:tc>
          <w:tcPr>
            <w:tcW w:type="dxa" w:w="18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NITI Aayog</w:t>
            </w:r>
          </w:p>
        </w:tc>
        <w:tc>
          <w:tcPr>
            <w:tcW w:type="dxa" w:w="6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2024</w:t>
            </w:r>
          </w:p>
        </w:tc>
        <w:tc>
          <w:tcPr>
            <w:tcW w:type="dxa" w:w="7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~30 MB</w:t>
            </w:r>
          </w:p>
        </w:tc>
      </w:tr>
      <w:tr>
        <w:tc>
          <w:tcPr>
            <w:tcW w:type="dxa" w:w="6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
            </w:r>
          </w:p>
        </w:tc>
        <w:tc>
          <w:tcPr>
            <w:tcW w:type="dxa" w:w="5700"/>
            <w:gridSpan w:val="3"/>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b/>
                <w:bCs/>
                <w:color w:val="FF6B00"/>
                <w:sz w:val="17"/>
                <w:szCs w:val="17"/>
              </w:rPr>
              <w:t xml:space="preserve">Description: </w:t>
            </w:r>
            <w:r>
              <w:rPr>
                <w:rFonts w:ascii="Arial" w:cs="Arial" w:eastAsia="Arial" w:hAnsi="Arial"/>
                <w:color w:val="444444"/>
                <w:sz w:val="17"/>
                <w:szCs w:val="17"/>
              </w:rPr>
              <w:t xml:space="preserve">Full 4th edition of SDG India Index. State composite scores across all 17 goals. Source for sector readiness scores used in radar chart.</w:t>
            </w:r>
          </w:p>
          <w:p>
            <w:r>
              <w:rPr>
                <w:rFonts w:ascii="Arial" w:cs="Arial" w:eastAsia="Arial" w:hAnsi="Arial"/>
                <w:b/>
                <w:bCs/>
                <w:color w:val="000080"/>
                <w:sz w:val="16"/>
                <w:szCs w:val="16"/>
              </w:rPr>
              <w:t xml:space="preserve">Direct Download: </w:t>
            </w:r>
            <w:hyperlink w:history="1" r:id="rIdq_hmer08fk2-l646uefcm">
              <w:r>
                <w:rPr>
                  <w:rFonts w:ascii="Courier New" w:cs="Courier New" w:eastAsia="Courier New" w:hAnsi="Courier New"/>
                  <w:color w:val="0563C1"/>
                  <w:sz w:val="16"/>
                  <w:szCs w:val="16"/>
                  <w:u w:val="single"/>
                </w:rPr>
                <w:t xml:space="preserve">https://sdgindiaindex.niti.gov.in/assets/upload/SDG_India_Index_2023-2…</w:t>
              </w:r>
            </w:hyperlink>
          </w:p>
        </w:tc>
        <w:tc>
          <w:tcPr>
            <w:tcW w:type="dxa" w:w="7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
            </w:r>
          </w:p>
        </w:tc>
      </w:tr>
    </w:tbl>
    <w:p>
      <w:pPr>
        <w:spacing w:after="120"/>
      </w:pPr>
      <w:r>
        <w:t xml:space="preserve"/>
      </w:r>
    </w:p>
    <w:p>
      <w:r>
        <w:br w:type="page"/>
      </w:r>
    </w:p>
    <w:p>
      <w:pPr>
        <w:pStyle w:val="Heading1"/>
        <w:pBdr>
          <w:bottom w:val="single" w:color="FF6B00" w:sz="6"/>
        </w:pBdr>
        <w:shd w:fill="000080" w:val="clear"/>
        <w:spacing w:after="120" w:before="360"/>
        <w:ind w:left="180" w:right="180"/>
      </w:pPr>
      <w:r>
        <w:rPr>
          <w:rFonts w:ascii="Arial" w:cs="Arial" w:eastAsia="Arial" w:hAnsi="Arial"/>
          <w:b/>
          <w:bCs/>
          <w:color w:val="FFFFFF"/>
          <w:sz w:val="32"/>
          <w:szCs w:val="32"/>
        </w:rPr>
        <w:t xml:space="preserve">SECTION 3 — Excel &amp; CSV Datasets</w:t>
      </w:r>
    </w:p>
    <w:p>
      <w:pPr>
        <w:spacing w:after="60"/>
      </w:pPr>
      <w:r>
        <w:t xml:space="preserve"/>
      </w:r>
    </w:p>
    <w:p>
      <w:pPr>
        <w:spacing w:after="80"/>
      </w:pPr>
      <w:r>
        <w:rPr>
          <w:rFonts w:ascii="Arial" w:cs="Arial" w:eastAsia="Arial" w:hAnsi="Arial"/>
          <w:color w:val="444444"/>
          <w:sz w:val="20"/>
          <w:szCs w:val="20"/>
        </w:rPr>
        <w:t xml:space="preserve">All datasets below are freely downloadable. Steps describe exactly how to reach and download each file. No purchase or subscription is required for any dataset in this list.</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700"/>
        <w:gridCol w:w="700"/>
      </w:tblGrid>
      <w:tr>
        <w:trPr>
          <w:tblHeader/>
        </w:trPr>
        <w:tc>
          <w:tcPr>
            <w:tcW w:type="dxa" w:w="600"/>
            <w:tcBorders>
              <w:top w:val="single" w:color="DDDDDD" w:sz="4"/>
              <w:left w:val="single" w:color="DDDDDD" w:sz="4"/>
              <w:bottom w:val="single" w:color="DDDDDD" w:sz="4"/>
              <w:right w:val="single" w:color="DDDDDD" w:sz="4"/>
            </w:tcBorders>
            <w:shd w:fill="00008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t>
            </w:r>
          </w:p>
        </w:tc>
        <w:tc>
          <w:tcPr>
            <w:tcW w:type="dxa" w:w="2700"/>
            <w:tcBorders>
              <w:top w:val="single" w:color="DDDDDD" w:sz="4"/>
              <w:left w:val="single" w:color="DDDDDD" w:sz="4"/>
              <w:bottom w:val="single" w:color="DDDDDD" w:sz="4"/>
              <w:right w:val="single" w:color="DDDDDD" w:sz="4"/>
            </w:tcBorders>
            <w:shd w:fill="00008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Dataset / Portal / Access Steps</w:t>
            </w:r>
          </w:p>
        </w:tc>
        <w:tc>
          <w:tcPr>
            <w:tcW w:type="dxa" w:w="700"/>
            <w:tcBorders>
              <w:top w:val="single" w:color="DDDDDD" w:sz="4"/>
              <w:left w:val="single" w:color="DDDDDD" w:sz="4"/>
              <w:bottom w:val="single" w:color="DDDDDD" w:sz="4"/>
              <w:right w:val="single" w:color="DDDDDD" w:sz="4"/>
            </w:tcBorders>
            <w:shd w:fill="00008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Format</w:t>
            </w:r>
          </w:p>
        </w:tc>
      </w:tr>
      <w:tr>
        <w:tc>
          <w:tcPr>
            <w:tcW w:type="dxa" w:w="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80"/>
                <w:sz w:val="18"/>
                <w:szCs w:val="18"/>
              </w:rPr>
              <w:t xml:space="preserve">1</w:t>
            </w:r>
          </w:p>
        </w:tc>
        <w:tc>
          <w:tcPr>
            <w:tcW w:type="dxa" w:w="27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80"/>
                <w:sz w:val="18"/>
                <w:szCs w:val="18"/>
              </w:rPr>
              <w:t xml:space="preserve">UN SDG Indicators — India (CSV)</w:t>
            </w:r>
          </w:p>
        </w:tc>
        <w:tc>
          <w:tcPr>
            <w:tcW w:type="dxa" w:w="7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bCs/>
                <w:color w:val="138808"/>
                <w:sz w:val="18"/>
                <w:szCs w:val="18"/>
              </w:rPr>
              <w:t xml:space="preserve">CSV</w:t>
            </w:r>
          </w:p>
        </w:tc>
      </w:tr>
      <w:tr>
        <w:tc>
          <w:tcPr>
            <w:tcW w:type="dxa" w:w="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
            </w:r>
          </w:p>
        </w:tc>
        <w:tc>
          <w:tcPr>
            <w:tcW w:type="dxa" w:w="27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bCs/>
                <w:color w:val="000080"/>
                <w:sz w:val="17"/>
                <w:szCs w:val="17"/>
              </w:rPr>
              <w:t xml:space="preserve">Portal: </w:t>
            </w:r>
            <w:r>
              <w:rPr>
                <w:rFonts w:ascii="Arial" w:cs="Arial" w:eastAsia="Arial" w:hAnsi="Arial"/>
                <w:color w:val="444444"/>
                <w:sz w:val="17"/>
                <w:szCs w:val="17"/>
              </w:rPr>
              <w:t xml:space="preserve">UN SDG Portal</w:t>
            </w:r>
          </w:p>
          <w:p>
            <w:r>
              <w:rPr>
                <w:rFonts w:ascii="Arial" w:cs="Arial" w:eastAsia="Arial" w:hAnsi="Arial"/>
                <w:b/>
                <w:bCs/>
                <w:color w:val="FF6B00"/>
                <w:sz w:val="17"/>
                <w:szCs w:val="17"/>
              </w:rPr>
              <w:t xml:space="preserve">Steps: </w:t>
            </w:r>
            <w:r>
              <w:rPr>
                <w:rFonts w:ascii="Arial" w:cs="Arial" w:eastAsia="Arial" w:hAnsi="Arial"/>
                <w:color w:val="444444"/>
                <w:sz w:val="17"/>
                <w:szCs w:val="17"/>
              </w:rPr>
              <w:t xml:space="preserve">Select Goals 1 &amp; 2 → Country: India → Download CSV</w:t>
            </w:r>
          </w:p>
          <w:p>
            <w:r>
              <w:rPr>
                <w:rFonts w:ascii="Arial" w:cs="Arial" w:eastAsia="Arial" w:hAnsi="Arial"/>
                <w:b/>
                <w:bCs/>
                <w:color w:val="138808"/>
                <w:sz w:val="17"/>
                <w:szCs w:val="17"/>
              </w:rPr>
              <w:t xml:space="preserve">Variables: </w:t>
            </w:r>
            <w:r>
              <w:rPr>
                <w:rFonts w:ascii="Arial" w:cs="Arial" w:eastAsia="Arial" w:hAnsi="Arial"/>
                <w:color w:val="444444"/>
                <w:sz w:val="17"/>
                <w:szCs w:val="17"/>
              </w:rPr>
              <w:t xml:space="preserve">SDG 1.1.1, 1.2.1, 2.1.1, 2.2.1, 2.2.2</w:t>
            </w:r>
          </w:p>
          <w:p>
            <w:r>
              <w:rPr>
                <w:rFonts w:ascii="Arial" w:cs="Arial" w:eastAsia="Arial" w:hAnsi="Arial"/>
                <w:b/>
                <w:bCs/>
                <w:color w:val="000080"/>
                <w:sz w:val="16"/>
                <w:szCs w:val="16"/>
              </w:rPr>
              <w:t xml:space="preserve">URL: </w:t>
            </w:r>
            <w:hyperlink w:history="1" r:id="rId7sjptojcl2desfwy4zlyv">
              <w:r>
                <w:rPr>
                  <w:rFonts w:ascii="Courier New" w:cs="Courier New" w:eastAsia="Courier New" w:hAnsi="Courier New"/>
                  <w:color w:val="0563C1"/>
                  <w:sz w:val="16"/>
                  <w:szCs w:val="16"/>
                  <w:u w:val="single"/>
                </w:rPr>
                <w:t xml:space="preserve">https://unstats.un.org/sdgs/dataportal</w:t>
              </w:r>
            </w:hyperlink>
          </w:p>
        </w:tc>
        <w:tc>
          <w:tcPr>
            <w:tcW w:type="dxa" w:w="7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
            </w:r>
          </w:p>
        </w:tc>
      </w:tr>
      <w:tr>
        <w:tc>
          <w:tcPr>
            <w:tcW w:type="dxa" w:w="6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bCs/>
                <w:color w:val="000080"/>
                <w:sz w:val="18"/>
                <w:szCs w:val="18"/>
              </w:rPr>
              <w:t xml:space="preserve">2</w:t>
            </w:r>
          </w:p>
        </w:tc>
        <w:tc>
          <w:tcPr>
            <w:tcW w:type="dxa" w:w="27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bCs/>
                <w:color w:val="000080"/>
                <w:sz w:val="18"/>
                <w:szCs w:val="18"/>
              </w:rPr>
              <w:t xml:space="preserve">World Bank PIP Poverty Data</w:t>
            </w:r>
          </w:p>
        </w:tc>
        <w:tc>
          <w:tcPr>
            <w:tcW w:type="dxa" w:w="7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bCs/>
                <w:color w:val="138808"/>
                <w:sz w:val="18"/>
                <w:szCs w:val="18"/>
              </w:rPr>
              <w:t xml:space="preserve">CSV</w:t>
            </w:r>
          </w:p>
        </w:tc>
      </w:tr>
      <w:tr>
        <w:tc>
          <w:tcPr>
            <w:tcW w:type="dxa" w:w="6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
            </w:r>
          </w:p>
        </w:tc>
        <w:tc>
          <w:tcPr>
            <w:tcW w:type="dxa" w:w="27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b/>
                <w:bCs/>
                <w:color w:val="000080"/>
                <w:sz w:val="17"/>
                <w:szCs w:val="17"/>
              </w:rPr>
              <w:t xml:space="preserve">Portal: </w:t>
            </w:r>
            <w:r>
              <w:rPr>
                <w:rFonts w:ascii="Arial" w:cs="Arial" w:eastAsia="Arial" w:hAnsi="Arial"/>
                <w:color w:val="444444"/>
                <w:sz w:val="17"/>
                <w:szCs w:val="17"/>
              </w:rPr>
              <w:t xml:space="preserve">pip.worldbank.org</w:t>
            </w:r>
          </w:p>
          <w:p>
            <w:r>
              <w:rPr>
                <w:rFonts w:ascii="Arial" w:cs="Arial" w:eastAsia="Arial" w:hAnsi="Arial"/>
                <w:b/>
                <w:bCs/>
                <w:color w:val="FF6B00"/>
                <w:sz w:val="17"/>
                <w:szCs w:val="17"/>
              </w:rPr>
              <w:t xml:space="preserve">Steps: </w:t>
            </w:r>
            <w:r>
              <w:rPr>
                <w:rFonts w:ascii="Arial" w:cs="Arial" w:eastAsia="Arial" w:hAnsi="Arial"/>
                <w:color w:val="444444"/>
                <w:sz w:val="17"/>
                <w:szCs w:val="17"/>
              </w:rPr>
              <w:t xml:space="preserve">Select India → Download → CSV</w:t>
            </w:r>
          </w:p>
          <w:p>
            <w:r>
              <w:rPr>
                <w:rFonts w:ascii="Arial" w:cs="Arial" w:eastAsia="Arial" w:hAnsi="Arial"/>
                <w:b/>
                <w:bCs/>
                <w:color w:val="138808"/>
                <w:sz w:val="17"/>
                <w:szCs w:val="17"/>
              </w:rPr>
              <w:t xml:space="preserve">Variables: </w:t>
            </w:r>
            <w:r>
              <w:rPr>
                <w:rFonts w:ascii="Arial" w:cs="Arial" w:eastAsia="Arial" w:hAnsi="Arial"/>
                <w:color w:val="444444"/>
                <w:sz w:val="17"/>
                <w:szCs w:val="17"/>
              </w:rPr>
              <w:t xml:space="preserve">Poverty headcount %, mean consumption 1993–2023</w:t>
            </w:r>
          </w:p>
          <w:p>
            <w:r>
              <w:rPr>
                <w:rFonts w:ascii="Arial" w:cs="Arial" w:eastAsia="Arial" w:hAnsi="Arial"/>
                <w:b/>
                <w:bCs/>
                <w:color w:val="000080"/>
                <w:sz w:val="16"/>
                <w:szCs w:val="16"/>
              </w:rPr>
              <w:t xml:space="preserve">URL: </w:t>
            </w:r>
            <w:hyperlink w:history="1" r:id="rIdgmuol9a-whgovvw8nnxen">
              <w:r>
                <w:rPr>
                  <w:rFonts w:ascii="Courier New" w:cs="Courier New" w:eastAsia="Courier New" w:hAnsi="Courier New"/>
                  <w:color w:val="0563C1"/>
                  <w:sz w:val="16"/>
                  <w:szCs w:val="16"/>
                  <w:u w:val="single"/>
                </w:rPr>
                <w:t xml:space="preserve">https://pip.worldbank.org</w:t>
              </w:r>
            </w:hyperlink>
          </w:p>
        </w:tc>
        <w:tc>
          <w:tcPr>
            <w:tcW w:type="dxa" w:w="7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
            </w:r>
          </w:p>
        </w:tc>
      </w:tr>
      <w:tr>
        <w:tc>
          <w:tcPr>
            <w:tcW w:type="dxa" w:w="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80"/>
                <w:sz w:val="18"/>
                <w:szCs w:val="18"/>
              </w:rPr>
              <w:t xml:space="preserve">3</w:t>
            </w:r>
          </w:p>
        </w:tc>
        <w:tc>
          <w:tcPr>
            <w:tcW w:type="dxa" w:w="27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80"/>
                <w:sz w:val="18"/>
                <w:szCs w:val="18"/>
              </w:rPr>
              <w:t xml:space="preserve">World Bank WDI — India</w:t>
            </w:r>
          </w:p>
        </w:tc>
        <w:tc>
          <w:tcPr>
            <w:tcW w:type="dxa" w:w="7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bCs/>
                <w:color w:val="138808"/>
                <w:sz w:val="18"/>
                <w:szCs w:val="18"/>
              </w:rPr>
              <w:t xml:space="preserve">Excel</w:t>
            </w:r>
          </w:p>
        </w:tc>
      </w:tr>
      <w:tr>
        <w:tc>
          <w:tcPr>
            <w:tcW w:type="dxa" w:w="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
            </w:r>
          </w:p>
        </w:tc>
        <w:tc>
          <w:tcPr>
            <w:tcW w:type="dxa" w:w="27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bCs/>
                <w:color w:val="000080"/>
                <w:sz w:val="17"/>
                <w:szCs w:val="17"/>
              </w:rPr>
              <w:t xml:space="preserve">Portal: </w:t>
            </w:r>
            <w:r>
              <w:rPr>
                <w:rFonts w:ascii="Arial" w:cs="Arial" w:eastAsia="Arial" w:hAnsi="Arial"/>
                <w:color w:val="444444"/>
                <w:sz w:val="17"/>
                <w:szCs w:val="17"/>
              </w:rPr>
              <w:t xml:space="preserve">World Bank DataBank</w:t>
            </w:r>
          </w:p>
          <w:p>
            <w:r>
              <w:rPr>
                <w:rFonts w:ascii="Arial" w:cs="Arial" w:eastAsia="Arial" w:hAnsi="Arial"/>
                <w:b/>
                <w:bCs/>
                <w:color w:val="FF6B00"/>
                <w:sz w:val="17"/>
                <w:szCs w:val="17"/>
              </w:rPr>
              <w:t xml:space="preserve">Steps: </w:t>
            </w:r>
            <w:r>
              <w:rPr>
                <w:rFonts w:ascii="Arial" w:cs="Arial" w:eastAsia="Arial" w:hAnsi="Arial"/>
                <w:color w:val="444444"/>
                <w:sz w:val="17"/>
                <w:szCs w:val="17"/>
              </w:rPr>
              <w:t xml:space="preserve">Filter by India, select indicators, download Excel</w:t>
            </w:r>
          </w:p>
          <w:p>
            <w:r>
              <w:rPr>
                <w:rFonts w:ascii="Arial" w:cs="Arial" w:eastAsia="Arial" w:hAnsi="Arial"/>
                <w:b/>
                <w:bCs/>
                <w:color w:val="138808"/>
                <w:sz w:val="17"/>
                <w:szCs w:val="17"/>
              </w:rPr>
              <w:t xml:space="preserve">Variables: </w:t>
            </w:r>
            <w:r>
              <w:rPr>
                <w:rFonts w:ascii="Arial" w:cs="Arial" w:eastAsia="Arial" w:hAnsi="Arial"/>
                <w:color w:val="444444"/>
                <w:sz w:val="17"/>
                <w:szCs w:val="17"/>
              </w:rPr>
              <w:t xml:space="preserve">GDP per capita, population, health spend, HDI</w:t>
            </w:r>
          </w:p>
          <w:p>
            <w:r>
              <w:rPr>
                <w:rFonts w:ascii="Arial" w:cs="Arial" w:eastAsia="Arial" w:hAnsi="Arial"/>
                <w:b/>
                <w:bCs/>
                <w:color w:val="000080"/>
                <w:sz w:val="16"/>
                <w:szCs w:val="16"/>
              </w:rPr>
              <w:t xml:space="preserve">URL: </w:t>
            </w:r>
            <w:hyperlink w:history="1" r:id="rIdtlwmngratnjxr7m5kdwzp">
              <w:r>
                <w:rPr>
                  <w:rFonts w:ascii="Courier New" w:cs="Courier New" w:eastAsia="Courier New" w:hAnsi="Courier New"/>
                  <w:color w:val="0563C1"/>
                  <w:sz w:val="16"/>
                  <w:szCs w:val="16"/>
                  <w:u w:val="single"/>
                </w:rPr>
                <w:t xml:space="preserve">https://databank.worldbank.org/source/world-development-indicator…</w:t>
              </w:r>
            </w:hyperlink>
          </w:p>
        </w:tc>
        <w:tc>
          <w:tcPr>
            <w:tcW w:type="dxa" w:w="7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
            </w:r>
          </w:p>
        </w:tc>
      </w:tr>
      <w:tr>
        <w:tc>
          <w:tcPr>
            <w:tcW w:type="dxa" w:w="6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bCs/>
                <w:color w:val="000080"/>
                <w:sz w:val="18"/>
                <w:szCs w:val="18"/>
              </w:rPr>
              <w:t xml:space="preserve">4</w:t>
            </w:r>
          </w:p>
        </w:tc>
        <w:tc>
          <w:tcPr>
            <w:tcW w:type="dxa" w:w="27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bCs/>
                <w:color w:val="000080"/>
                <w:sz w:val="18"/>
                <w:szCs w:val="18"/>
              </w:rPr>
              <w:t xml:space="preserve">NFHS-5 State/District Data Tables</w:t>
            </w:r>
          </w:p>
        </w:tc>
        <w:tc>
          <w:tcPr>
            <w:tcW w:type="dxa" w:w="7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bCs/>
                <w:color w:val="138808"/>
                <w:sz w:val="18"/>
                <w:szCs w:val="18"/>
              </w:rPr>
              <w:t xml:space="preserve">Excel</w:t>
            </w:r>
          </w:p>
        </w:tc>
      </w:tr>
      <w:tr>
        <w:tc>
          <w:tcPr>
            <w:tcW w:type="dxa" w:w="6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
            </w:r>
          </w:p>
        </w:tc>
        <w:tc>
          <w:tcPr>
            <w:tcW w:type="dxa" w:w="27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b/>
                <w:bCs/>
                <w:color w:val="000080"/>
                <w:sz w:val="17"/>
                <w:szCs w:val="17"/>
              </w:rPr>
              <w:t xml:space="preserve">Portal: </w:t>
            </w:r>
            <w:r>
              <w:rPr>
                <w:rFonts w:ascii="Arial" w:cs="Arial" w:eastAsia="Arial" w:hAnsi="Arial"/>
                <w:color w:val="444444"/>
                <w:sz w:val="17"/>
                <w:szCs w:val="17"/>
              </w:rPr>
              <w:t xml:space="preserve">India Open Data Portal</w:t>
            </w:r>
          </w:p>
          <w:p>
            <w:r>
              <w:rPr>
                <w:rFonts w:ascii="Arial" w:cs="Arial" w:eastAsia="Arial" w:hAnsi="Arial"/>
                <w:b/>
                <w:bCs/>
                <w:color w:val="FF6B00"/>
                <w:sz w:val="17"/>
                <w:szCs w:val="17"/>
              </w:rPr>
              <w:t xml:space="preserve">Steps: </w:t>
            </w:r>
            <w:r>
              <w:rPr>
                <w:rFonts w:ascii="Arial" w:cs="Arial" w:eastAsia="Arial" w:hAnsi="Arial"/>
                <w:color w:val="444444"/>
                <w:sz w:val="17"/>
                <w:szCs w:val="17"/>
              </w:rPr>
              <w:t xml:space="preserve">Download All Factsheets (Excel)</w:t>
            </w:r>
          </w:p>
          <w:p>
            <w:r>
              <w:rPr>
                <w:rFonts w:ascii="Arial" w:cs="Arial" w:eastAsia="Arial" w:hAnsi="Arial"/>
                <w:b/>
                <w:bCs/>
                <w:color w:val="138808"/>
                <w:sz w:val="17"/>
                <w:szCs w:val="17"/>
              </w:rPr>
              <w:t xml:space="preserve">Variables: </w:t>
            </w:r>
            <w:r>
              <w:rPr>
                <w:rFonts w:ascii="Arial" w:cs="Arial" w:eastAsia="Arial" w:hAnsi="Arial"/>
                <w:color w:val="444444"/>
                <w:sz w:val="17"/>
                <w:szCs w:val="17"/>
              </w:rPr>
              <w:t xml:space="preserve">Stunting, wasting, underweight, anaemia — all states</w:t>
            </w:r>
          </w:p>
          <w:p>
            <w:r>
              <w:rPr>
                <w:rFonts w:ascii="Arial" w:cs="Arial" w:eastAsia="Arial" w:hAnsi="Arial"/>
                <w:b/>
                <w:bCs/>
                <w:color w:val="000080"/>
                <w:sz w:val="16"/>
                <w:szCs w:val="16"/>
              </w:rPr>
              <w:t xml:space="preserve">URL: </w:t>
            </w:r>
            <w:hyperlink w:history="1" r:id="rIdwjusgb7dgaaznv4nmecy5">
              <w:r>
                <w:rPr>
                  <w:rFonts w:ascii="Courier New" w:cs="Courier New" w:eastAsia="Courier New" w:hAnsi="Courier New"/>
                  <w:color w:val="0563C1"/>
                  <w:sz w:val="16"/>
                  <w:szCs w:val="16"/>
                  <w:u w:val="single"/>
                </w:rPr>
                <w:t xml:space="preserve">https://www.data.gov.in/resource/all-india-and-stateut-wise-facts…</w:t>
              </w:r>
            </w:hyperlink>
          </w:p>
        </w:tc>
        <w:tc>
          <w:tcPr>
            <w:tcW w:type="dxa" w:w="7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
            </w:r>
          </w:p>
        </w:tc>
      </w:tr>
      <w:tr>
        <w:tc>
          <w:tcPr>
            <w:tcW w:type="dxa" w:w="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80"/>
                <w:sz w:val="18"/>
                <w:szCs w:val="18"/>
              </w:rPr>
              <w:t xml:space="preserve">5</w:t>
            </w:r>
          </w:p>
        </w:tc>
        <w:tc>
          <w:tcPr>
            <w:tcW w:type="dxa" w:w="27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80"/>
                <w:sz w:val="18"/>
                <w:szCs w:val="18"/>
              </w:rPr>
              <w:t xml:space="preserve">GHI 2023 Data — All 125 Countries</w:t>
            </w:r>
          </w:p>
        </w:tc>
        <w:tc>
          <w:tcPr>
            <w:tcW w:type="dxa" w:w="7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bCs/>
                <w:color w:val="138808"/>
                <w:sz w:val="18"/>
                <w:szCs w:val="18"/>
              </w:rPr>
              <w:t xml:space="preserve">CSV</w:t>
            </w:r>
          </w:p>
        </w:tc>
      </w:tr>
      <w:tr>
        <w:tc>
          <w:tcPr>
            <w:tcW w:type="dxa" w:w="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
            </w:r>
          </w:p>
        </w:tc>
        <w:tc>
          <w:tcPr>
            <w:tcW w:type="dxa" w:w="27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bCs/>
                <w:color w:val="000080"/>
                <w:sz w:val="17"/>
                <w:szCs w:val="17"/>
              </w:rPr>
              <w:t xml:space="preserve">Portal: </w:t>
            </w:r>
            <w:r>
              <w:rPr>
                <w:rFonts w:ascii="Arial" w:cs="Arial" w:eastAsia="Arial" w:hAnsi="Arial"/>
                <w:color w:val="444444"/>
                <w:sz w:val="17"/>
                <w:szCs w:val="17"/>
              </w:rPr>
              <w:t xml:space="preserve">globalhungerindex.org</w:t>
            </w:r>
          </w:p>
          <w:p>
            <w:r>
              <w:rPr>
                <w:rFonts w:ascii="Arial" w:cs="Arial" w:eastAsia="Arial" w:hAnsi="Arial"/>
                <w:b/>
                <w:bCs/>
                <w:color w:val="FF6B00"/>
                <w:sz w:val="17"/>
                <w:szCs w:val="17"/>
              </w:rPr>
              <w:t xml:space="preserve">Steps: </w:t>
            </w:r>
            <w:r>
              <w:rPr>
                <w:rFonts w:ascii="Arial" w:cs="Arial" w:eastAsia="Arial" w:hAnsi="Arial"/>
                <w:color w:val="444444"/>
                <w:sz w:val="17"/>
                <w:szCs w:val="17"/>
              </w:rPr>
              <w:t xml:space="preserve">Scroll to table → Download CSV button</w:t>
            </w:r>
          </w:p>
          <w:p>
            <w:r>
              <w:rPr>
                <w:rFonts w:ascii="Arial" w:cs="Arial" w:eastAsia="Arial" w:hAnsi="Arial"/>
                <w:b/>
                <w:bCs/>
                <w:color w:val="138808"/>
                <w:sz w:val="17"/>
                <w:szCs w:val="17"/>
              </w:rPr>
              <w:t xml:space="preserve">Variables: </w:t>
            </w:r>
            <w:r>
              <w:rPr>
                <w:rFonts w:ascii="Arial" w:cs="Arial" w:eastAsia="Arial" w:hAnsi="Arial"/>
                <w:color w:val="444444"/>
                <w:sz w:val="17"/>
                <w:szCs w:val="17"/>
              </w:rPr>
              <w:t xml:space="preserve">GHI score, rank, category, 4 component indicators</w:t>
            </w:r>
          </w:p>
          <w:p>
            <w:r>
              <w:rPr>
                <w:rFonts w:ascii="Arial" w:cs="Arial" w:eastAsia="Arial" w:hAnsi="Arial"/>
                <w:b/>
                <w:bCs/>
                <w:color w:val="000080"/>
                <w:sz w:val="16"/>
                <w:szCs w:val="16"/>
              </w:rPr>
              <w:t xml:space="preserve">URL: </w:t>
            </w:r>
            <w:hyperlink w:history="1" r:id="rIdhrnpqiwe2prnssjj7zkbb">
              <w:r>
                <w:rPr>
                  <w:rFonts w:ascii="Courier New" w:cs="Courier New" w:eastAsia="Courier New" w:hAnsi="Courier New"/>
                  <w:color w:val="0563C1"/>
                  <w:sz w:val="16"/>
                  <w:szCs w:val="16"/>
                  <w:u w:val="single"/>
                </w:rPr>
                <w:t xml:space="preserve">https://www.globalhungerindex.org/ranking.html</w:t>
              </w:r>
            </w:hyperlink>
          </w:p>
        </w:tc>
        <w:tc>
          <w:tcPr>
            <w:tcW w:type="dxa" w:w="7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
            </w:r>
          </w:p>
        </w:tc>
      </w:tr>
      <w:tr>
        <w:tc>
          <w:tcPr>
            <w:tcW w:type="dxa" w:w="6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bCs/>
                <w:color w:val="000080"/>
                <w:sz w:val="18"/>
                <w:szCs w:val="18"/>
              </w:rPr>
              <w:t xml:space="preserve">6</w:t>
            </w:r>
          </w:p>
        </w:tc>
        <w:tc>
          <w:tcPr>
            <w:tcW w:type="dxa" w:w="27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bCs/>
                <w:color w:val="000080"/>
                <w:sz w:val="18"/>
                <w:szCs w:val="18"/>
              </w:rPr>
              <w:t xml:space="preserve">FAO Food Security Indicators (FAOSTAT)</w:t>
            </w:r>
          </w:p>
        </w:tc>
        <w:tc>
          <w:tcPr>
            <w:tcW w:type="dxa" w:w="7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bCs/>
                <w:color w:val="138808"/>
                <w:sz w:val="18"/>
                <w:szCs w:val="18"/>
              </w:rPr>
              <w:t xml:space="preserve">CSV</w:t>
            </w:r>
          </w:p>
        </w:tc>
      </w:tr>
      <w:tr>
        <w:tc>
          <w:tcPr>
            <w:tcW w:type="dxa" w:w="6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
            </w:r>
          </w:p>
        </w:tc>
        <w:tc>
          <w:tcPr>
            <w:tcW w:type="dxa" w:w="27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b/>
                <w:bCs/>
                <w:color w:val="000080"/>
                <w:sz w:val="17"/>
                <w:szCs w:val="17"/>
              </w:rPr>
              <w:t xml:space="preserve">Portal: </w:t>
            </w:r>
            <w:r>
              <w:rPr>
                <w:rFonts w:ascii="Arial" w:cs="Arial" w:eastAsia="Arial" w:hAnsi="Arial"/>
                <w:color w:val="444444"/>
                <w:sz w:val="17"/>
                <w:szCs w:val="17"/>
              </w:rPr>
              <w:t xml:space="preserve">fao.org/faostat</w:t>
            </w:r>
          </w:p>
          <w:p>
            <w:r>
              <w:rPr>
                <w:rFonts w:ascii="Arial" w:cs="Arial" w:eastAsia="Arial" w:hAnsi="Arial"/>
                <w:b/>
                <w:bCs/>
                <w:color w:val="FF6B00"/>
                <w:sz w:val="17"/>
                <w:szCs w:val="17"/>
              </w:rPr>
              <w:t xml:space="preserve">Steps: </w:t>
            </w:r>
            <w:r>
              <w:rPr>
                <w:rFonts w:ascii="Arial" w:cs="Arial" w:eastAsia="Arial" w:hAnsi="Arial"/>
                <w:color w:val="444444"/>
                <w:sz w:val="17"/>
                <w:szCs w:val="17"/>
              </w:rPr>
              <w:t xml:space="preserve">Select India → Food Security → Download CSV</w:t>
            </w:r>
          </w:p>
          <w:p>
            <w:r>
              <w:rPr>
                <w:rFonts w:ascii="Arial" w:cs="Arial" w:eastAsia="Arial" w:hAnsi="Arial"/>
                <w:b/>
                <w:bCs/>
                <w:color w:val="138808"/>
                <w:sz w:val="17"/>
                <w:szCs w:val="17"/>
              </w:rPr>
              <w:t xml:space="preserve">Variables: </w:t>
            </w:r>
            <w:r>
              <w:rPr>
                <w:rFonts w:ascii="Arial" w:cs="Arial" w:eastAsia="Arial" w:hAnsi="Arial"/>
                <w:color w:val="444444"/>
                <w:sz w:val="17"/>
                <w:szCs w:val="17"/>
              </w:rPr>
              <w:t xml:space="preserve">PoU, FIES severe, FIES moderate 2014–2023</w:t>
            </w:r>
          </w:p>
          <w:p>
            <w:r>
              <w:rPr>
                <w:rFonts w:ascii="Arial" w:cs="Arial" w:eastAsia="Arial" w:hAnsi="Arial"/>
                <w:b/>
                <w:bCs/>
                <w:color w:val="000080"/>
                <w:sz w:val="16"/>
                <w:szCs w:val="16"/>
              </w:rPr>
              <w:t xml:space="preserve">URL: </w:t>
            </w:r>
            <w:hyperlink w:history="1" r:id="rIdmhdz9onpxl_ywvvol0nan">
              <w:r>
                <w:rPr>
                  <w:rFonts w:ascii="Courier New" w:cs="Courier New" w:eastAsia="Courier New" w:hAnsi="Courier New"/>
                  <w:color w:val="0563C1"/>
                  <w:sz w:val="16"/>
                  <w:szCs w:val="16"/>
                  <w:u w:val="single"/>
                </w:rPr>
                <w:t xml:space="preserve">https://www.fao.org/faostat/en/#data/FS</w:t>
              </w:r>
            </w:hyperlink>
          </w:p>
        </w:tc>
        <w:tc>
          <w:tcPr>
            <w:tcW w:type="dxa" w:w="7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
            </w:r>
          </w:p>
        </w:tc>
      </w:tr>
      <w:tr>
        <w:tc>
          <w:tcPr>
            <w:tcW w:type="dxa" w:w="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80"/>
                <w:sz w:val="18"/>
                <w:szCs w:val="18"/>
              </w:rPr>
              <w:t xml:space="preserve">7</w:t>
            </w:r>
          </w:p>
        </w:tc>
        <w:tc>
          <w:tcPr>
            <w:tcW w:type="dxa" w:w="27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80"/>
                <w:sz w:val="18"/>
                <w:szCs w:val="18"/>
              </w:rPr>
              <w:t xml:space="preserve">PMJDY Progress Data</w:t>
            </w:r>
          </w:p>
        </w:tc>
        <w:tc>
          <w:tcPr>
            <w:tcW w:type="dxa" w:w="7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bCs/>
                <w:color w:val="138808"/>
                <w:sz w:val="18"/>
                <w:szCs w:val="18"/>
              </w:rPr>
              <w:t xml:space="preserve">PDF/Excel</w:t>
            </w:r>
          </w:p>
        </w:tc>
      </w:tr>
      <w:tr>
        <w:tc>
          <w:tcPr>
            <w:tcW w:type="dxa" w:w="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
            </w:r>
          </w:p>
        </w:tc>
        <w:tc>
          <w:tcPr>
            <w:tcW w:type="dxa" w:w="27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bCs/>
                <w:color w:val="000080"/>
                <w:sz w:val="17"/>
                <w:szCs w:val="17"/>
              </w:rPr>
              <w:t xml:space="preserve">Portal: </w:t>
            </w:r>
            <w:r>
              <w:rPr>
                <w:rFonts w:ascii="Arial" w:cs="Arial" w:eastAsia="Arial" w:hAnsi="Arial"/>
                <w:color w:val="444444"/>
                <w:sz w:val="17"/>
                <w:szCs w:val="17"/>
              </w:rPr>
              <w:t xml:space="preserve">pmjdy.gov.in</w:t>
            </w:r>
          </w:p>
          <w:p>
            <w:r>
              <w:rPr>
                <w:rFonts w:ascii="Arial" w:cs="Arial" w:eastAsia="Arial" w:hAnsi="Arial"/>
                <w:b/>
                <w:bCs/>
                <w:color w:val="FF6B00"/>
                <w:sz w:val="17"/>
                <w:szCs w:val="17"/>
              </w:rPr>
              <w:t xml:space="preserve">Steps: </w:t>
            </w:r>
            <w:r>
              <w:rPr>
                <w:rFonts w:ascii="Arial" w:cs="Arial" w:eastAsia="Arial" w:hAnsi="Arial"/>
                <w:color w:val="444444"/>
                <w:sz w:val="17"/>
                <w:szCs w:val="17"/>
              </w:rPr>
              <w:t xml:space="preserve">Download weekly/monthly progress report (PDF/Excel)</w:t>
            </w:r>
          </w:p>
          <w:p>
            <w:r>
              <w:rPr>
                <w:rFonts w:ascii="Arial" w:cs="Arial" w:eastAsia="Arial" w:hAnsi="Arial"/>
                <w:b/>
                <w:bCs/>
                <w:color w:val="138808"/>
                <w:sz w:val="17"/>
                <w:szCs w:val="17"/>
              </w:rPr>
              <w:t xml:space="preserve">Variables: </w:t>
            </w:r>
            <w:r>
              <w:rPr>
                <w:rFonts w:ascii="Arial" w:cs="Arial" w:eastAsia="Arial" w:hAnsi="Arial"/>
                <w:color w:val="444444"/>
                <w:sz w:val="17"/>
                <w:szCs w:val="17"/>
              </w:rPr>
              <w:t xml:space="preserve">Accounts (Cr), balance (₹ Cr), state-wise data</w:t>
            </w:r>
          </w:p>
          <w:p>
            <w:r>
              <w:rPr>
                <w:rFonts w:ascii="Arial" w:cs="Arial" w:eastAsia="Arial" w:hAnsi="Arial"/>
                <w:b/>
                <w:bCs/>
                <w:color w:val="000080"/>
                <w:sz w:val="16"/>
                <w:szCs w:val="16"/>
              </w:rPr>
              <w:t xml:space="preserve">URL: </w:t>
            </w:r>
            <w:hyperlink w:history="1" r:id="rIdq8gdugf7-sdejgs4q6wuc">
              <w:r>
                <w:rPr>
                  <w:rFonts w:ascii="Courier New" w:cs="Courier New" w:eastAsia="Courier New" w:hAnsi="Courier New"/>
                  <w:color w:val="0563C1"/>
                  <w:sz w:val="16"/>
                  <w:szCs w:val="16"/>
                  <w:u w:val="single"/>
                </w:rPr>
                <w:t xml:space="preserve">https://pmjdy.gov.in/account</w:t>
              </w:r>
            </w:hyperlink>
          </w:p>
        </w:tc>
        <w:tc>
          <w:tcPr>
            <w:tcW w:type="dxa" w:w="7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
            </w:r>
          </w:p>
        </w:tc>
      </w:tr>
      <w:tr>
        <w:tc>
          <w:tcPr>
            <w:tcW w:type="dxa" w:w="6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bCs/>
                <w:color w:val="000080"/>
                <w:sz w:val="18"/>
                <w:szCs w:val="18"/>
              </w:rPr>
              <w:t xml:space="preserve">8</w:t>
            </w:r>
          </w:p>
        </w:tc>
        <w:tc>
          <w:tcPr>
            <w:tcW w:type="dxa" w:w="27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bCs/>
                <w:color w:val="000080"/>
                <w:sz w:val="18"/>
                <w:szCs w:val="18"/>
              </w:rPr>
              <w:t xml:space="preserve">MGNREGS Annual Employment Data</w:t>
            </w:r>
          </w:p>
        </w:tc>
        <w:tc>
          <w:tcPr>
            <w:tcW w:type="dxa" w:w="7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bCs/>
                <w:color w:val="138808"/>
                <w:sz w:val="18"/>
                <w:szCs w:val="18"/>
              </w:rPr>
              <w:t xml:space="preserve">Excel</w:t>
            </w:r>
          </w:p>
        </w:tc>
      </w:tr>
      <w:tr>
        <w:tc>
          <w:tcPr>
            <w:tcW w:type="dxa" w:w="6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
            </w:r>
          </w:p>
        </w:tc>
        <w:tc>
          <w:tcPr>
            <w:tcW w:type="dxa" w:w="27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b/>
                <w:bCs/>
                <w:color w:val="000080"/>
                <w:sz w:val="17"/>
                <w:szCs w:val="17"/>
              </w:rPr>
              <w:t xml:space="preserve">Portal: </w:t>
            </w:r>
            <w:r>
              <w:rPr>
                <w:rFonts w:ascii="Arial" w:cs="Arial" w:eastAsia="Arial" w:hAnsi="Arial"/>
                <w:color w:val="444444"/>
                <w:sz w:val="17"/>
                <w:szCs w:val="17"/>
              </w:rPr>
              <w:t xml:space="preserve">MGNREGS MIS</w:t>
            </w:r>
          </w:p>
          <w:p>
            <w:r>
              <w:rPr>
                <w:rFonts w:ascii="Arial" w:cs="Arial" w:eastAsia="Arial" w:hAnsi="Arial"/>
                <w:b/>
                <w:bCs/>
                <w:color w:val="FF6B00"/>
                <w:sz w:val="17"/>
                <w:szCs w:val="17"/>
              </w:rPr>
              <w:t xml:space="preserve">Steps: </w:t>
            </w:r>
            <w:r>
              <w:rPr>
                <w:rFonts w:ascii="Arial" w:cs="Arial" w:eastAsia="Arial" w:hAnsi="Arial"/>
                <w:color w:val="444444"/>
                <w:sz w:val="17"/>
                <w:szCs w:val="17"/>
              </w:rPr>
              <w:t xml:space="preserve">Select year → State/National → Export Excel</w:t>
            </w:r>
          </w:p>
          <w:p>
            <w:r>
              <w:rPr>
                <w:rFonts w:ascii="Arial" w:cs="Arial" w:eastAsia="Arial" w:hAnsi="Arial"/>
                <w:b/>
                <w:bCs/>
                <w:color w:val="138808"/>
                <w:sz w:val="17"/>
                <w:szCs w:val="17"/>
              </w:rPr>
              <w:t xml:space="preserve">Variables: </w:t>
            </w:r>
            <w:r>
              <w:rPr>
                <w:rFonts w:ascii="Arial" w:cs="Arial" w:eastAsia="Arial" w:hAnsi="Arial"/>
                <w:color w:val="444444"/>
                <w:sz w:val="17"/>
                <w:szCs w:val="17"/>
              </w:rPr>
              <w:t xml:space="preserve">Person-days, HH employed, expenditure FY14–FY24</w:t>
            </w:r>
          </w:p>
          <w:p>
            <w:r>
              <w:rPr>
                <w:rFonts w:ascii="Arial" w:cs="Arial" w:eastAsia="Arial" w:hAnsi="Arial"/>
                <w:b/>
                <w:bCs/>
                <w:color w:val="000080"/>
                <w:sz w:val="16"/>
                <w:szCs w:val="16"/>
              </w:rPr>
              <w:t xml:space="preserve">URL: </w:t>
            </w:r>
            <w:hyperlink w:history="1" r:id="rIdi5vymqgkeukwu6vsjt5ay">
              <w:r>
                <w:rPr>
                  <w:rFonts w:ascii="Courier New" w:cs="Courier New" w:eastAsia="Courier New" w:hAnsi="Courier New"/>
                  <w:color w:val="0563C1"/>
                  <w:sz w:val="16"/>
                  <w:szCs w:val="16"/>
                  <w:u w:val="single"/>
                </w:rPr>
                <w:t xml:space="preserve">https://mnregaweb4.nic.in/netnrega/all_lvl_details_dashboard_new.…</w:t>
              </w:r>
            </w:hyperlink>
          </w:p>
        </w:tc>
        <w:tc>
          <w:tcPr>
            <w:tcW w:type="dxa" w:w="7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
            </w:r>
          </w:p>
        </w:tc>
      </w:tr>
      <w:tr>
        <w:tc>
          <w:tcPr>
            <w:tcW w:type="dxa" w:w="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80"/>
                <w:sz w:val="18"/>
                <w:szCs w:val="18"/>
              </w:rPr>
              <w:t xml:space="preserve">9</w:t>
            </w:r>
          </w:p>
        </w:tc>
        <w:tc>
          <w:tcPr>
            <w:tcW w:type="dxa" w:w="27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80"/>
                <w:sz w:val="18"/>
                <w:szCs w:val="18"/>
              </w:rPr>
              <w:t xml:space="preserve">SDG India Index 2023-24 Data</w:t>
            </w:r>
          </w:p>
        </w:tc>
        <w:tc>
          <w:tcPr>
            <w:tcW w:type="dxa" w:w="7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bCs/>
                <w:color w:val="138808"/>
                <w:sz w:val="18"/>
                <w:szCs w:val="18"/>
              </w:rPr>
              <w:t xml:space="preserve">Excel</w:t>
            </w:r>
          </w:p>
        </w:tc>
      </w:tr>
      <w:tr>
        <w:tc>
          <w:tcPr>
            <w:tcW w:type="dxa" w:w="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
            </w:r>
          </w:p>
        </w:tc>
        <w:tc>
          <w:tcPr>
            <w:tcW w:type="dxa" w:w="27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bCs/>
                <w:color w:val="000080"/>
                <w:sz w:val="17"/>
                <w:szCs w:val="17"/>
              </w:rPr>
              <w:t xml:space="preserve">Portal: </w:t>
            </w:r>
            <w:r>
              <w:rPr>
                <w:rFonts w:ascii="Arial" w:cs="Arial" w:eastAsia="Arial" w:hAnsi="Arial"/>
                <w:color w:val="444444"/>
                <w:sz w:val="17"/>
                <w:szCs w:val="17"/>
              </w:rPr>
              <w:t xml:space="preserve">NITI Aayog SDG Index</w:t>
            </w:r>
          </w:p>
          <w:p>
            <w:r>
              <w:rPr>
                <w:rFonts w:ascii="Arial" w:cs="Arial" w:eastAsia="Arial" w:hAnsi="Arial"/>
                <w:b/>
                <w:bCs/>
                <w:color w:val="FF6B00"/>
                <w:sz w:val="17"/>
                <w:szCs w:val="17"/>
              </w:rPr>
              <w:t xml:space="preserve">Steps: </w:t>
            </w:r>
            <w:r>
              <w:rPr>
                <w:rFonts w:ascii="Arial" w:cs="Arial" w:eastAsia="Arial" w:hAnsi="Arial"/>
                <w:color w:val="444444"/>
                <w:sz w:val="17"/>
                <w:szCs w:val="17"/>
              </w:rPr>
              <w:t xml:space="preserve">Download Full Report + accompanying data file</w:t>
            </w:r>
          </w:p>
          <w:p>
            <w:r>
              <w:rPr>
                <w:rFonts w:ascii="Arial" w:cs="Arial" w:eastAsia="Arial" w:hAnsi="Arial"/>
                <w:b/>
                <w:bCs/>
                <w:color w:val="138808"/>
                <w:sz w:val="17"/>
                <w:szCs w:val="17"/>
              </w:rPr>
              <w:t xml:space="preserve">Variables: </w:t>
            </w:r>
            <w:r>
              <w:rPr>
                <w:rFonts w:ascii="Arial" w:cs="Arial" w:eastAsia="Arial" w:hAnsi="Arial"/>
                <w:color w:val="444444"/>
                <w:sz w:val="17"/>
                <w:szCs w:val="17"/>
              </w:rPr>
              <w:t xml:space="preserve">State SDG scores, goal-wise and composite</w:t>
            </w:r>
          </w:p>
          <w:p>
            <w:r>
              <w:rPr>
                <w:rFonts w:ascii="Arial" w:cs="Arial" w:eastAsia="Arial" w:hAnsi="Arial"/>
                <w:b/>
                <w:bCs/>
                <w:color w:val="000080"/>
                <w:sz w:val="16"/>
                <w:szCs w:val="16"/>
              </w:rPr>
              <w:t xml:space="preserve">URL: </w:t>
            </w:r>
            <w:hyperlink w:history="1" r:id="rIdnrlb4w6glvihz9r34yhqv">
              <w:r>
                <w:rPr>
                  <w:rFonts w:ascii="Courier New" w:cs="Courier New" w:eastAsia="Courier New" w:hAnsi="Courier New"/>
                  <w:color w:val="0563C1"/>
                  <w:sz w:val="16"/>
                  <w:szCs w:val="16"/>
                  <w:u w:val="single"/>
                </w:rPr>
                <w:t xml:space="preserve">https://sdgindiaindex.niti.gov.in</w:t>
              </w:r>
            </w:hyperlink>
          </w:p>
        </w:tc>
        <w:tc>
          <w:tcPr>
            <w:tcW w:type="dxa" w:w="7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
            </w:r>
          </w:p>
        </w:tc>
      </w:tr>
      <w:tr>
        <w:tc>
          <w:tcPr>
            <w:tcW w:type="dxa" w:w="6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bCs/>
                <w:color w:val="000080"/>
                <w:sz w:val="18"/>
                <w:szCs w:val="18"/>
              </w:rPr>
              <w:t xml:space="preserve">10</w:t>
            </w:r>
          </w:p>
        </w:tc>
        <w:tc>
          <w:tcPr>
            <w:tcW w:type="dxa" w:w="27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bCs/>
                <w:color w:val="000080"/>
                <w:sz w:val="18"/>
                <w:szCs w:val="18"/>
              </w:rPr>
              <w:t xml:space="preserve">NITI Aayog MPI State Data</w:t>
            </w:r>
          </w:p>
        </w:tc>
        <w:tc>
          <w:tcPr>
            <w:tcW w:type="dxa" w:w="7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bCs/>
                <w:color w:val="138808"/>
                <w:sz w:val="18"/>
                <w:szCs w:val="18"/>
              </w:rPr>
              <w:t xml:space="preserve">Excel</w:t>
            </w:r>
          </w:p>
        </w:tc>
      </w:tr>
      <w:tr>
        <w:tc>
          <w:tcPr>
            <w:tcW w:type="dxa" w:w="6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
            </w:r>
          </w:p>
        </w:tc>
        <w:tc>
          <w:tcPr>
            <w:tcW w:type="dxa" w:w="27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b/>
                <w:bCs/>
                <w:color w:val="000080"/>
                <w:sz w:val="17"/>
                <w:szCs w:val="17"/>
              </w:rPr>
              <w:t xml:space="preserve">Portal: </w:t>
            </w:r>
            <w:r>
              <w:rPr>
                <w:rFonts w:ascii="Arial" w:cs="Arial" w:eastAsia="Arial" w:hAnsi="Arial"/>
                <w:color w:val="444444"/>
                <w:sz w:val="17"/>
                <w:szCs w:val="17"/>
              </w:rPr>
              <w:t xml:space="preserve">NITI Aayog / OPHI</w:t>
            </w:r>
          </w:p>
          <w:p>
            <w:r>
              <w:rPr>
                <w:rFonts w:ascii="Arial" w:cs="Arial" w:eastAsia="Arial" w:hAnsi="Arial"/>
                <w:b/>
                <w:bCs/>
                <w:color w:val="FF6B00"/>
                <w:sz w:val="17"/>
                <w:szCs w:val="17"/>
              </w:rPr>
              <w:t xml:space="preserve">Steps: </w:t>
            </w:r>
            <w:r>
              <w:rPr>
                <w:rFonts w:ascii="Arial" w:cs="Arial" w:eastAsia="Arial" w:hAnsi="Arial"/>
                <w:color w:val="444444"/>
                <w:sz w:val="17"/>
                <w:szCs w:val="17"/>
              </w:rPr>
              <w:t xml:space="preserve">Download state/district MPI dataset</w:t>
            </w:r>
          </w:p>
          <w:p>
            <w:r>
              <w:rPr>
                <w:rFonts w:ascii="Arial" w:cs="Arial" w:eastAsia="Arial" w:hAnsi="Arial"/>
                <w:b/>
                <w:bCs/>
                <w:color w:val="138808"/>
                <w:sz w:val="17"/>
                <w:szCs w:val="17"/>
              </w:rPr>
              <w:t xml:space="preserve">Variables: </w:t>
            </w:r>
            <w:r>
              <w:rPr>
                <w:rFonts w:ascii="Arial" w:cs="Arial" w:eastAsia="Arial" w:hAnsi="Arial"/>
                <w:color w:val="444444"/>
                <w:sz w:val="17"/>
                <w:szCs w:val="17"/>
              </w:rPr>
              <w:t xml:space="preserve">MPI value, headcount ratio, intensity — all 36 states</w:t>
            </w:r>
          </w:p>
          <w:p>
            <w:r>
              <w:rPr>
                <w:rFonts w:ascii="Arial" w:cs="Arial" w:eastAsia="Arial" w:hAnsi="Arial"/>
                <w:b/>
                <w:bCs/>
                <w:color w:val="000080"/>
                <w:sz w:val="16"/>
                <w:szCs w:val="16"/>
              </w:rPr>
              <w:t xml:space="preserve">URL: </w:t>
            </w:r>
            <w:hyperlink w:history="1" r:id="rIdhkkbpbmiyee_zucjtdpob">
              <w:r>
                <w:rPr>
                  <w:rFonts w:ascii="Courier New" w:cs="Courier New" w:eastAsia="Courier New" w:hAnsi="Courier New"/>
                  <w:color w:val="0563C1"/>
                  <w:sz w:val="16"/>
                  <w:szCs w:val="16"/>
                  <w:u w:val="single"/>
                </w:rPr>
                <w:t xml:space="preserve">https://ophi.org.uk/national-mpi-directory/india-mpi</w:t>
              </w:r>
            </w:hyperlink>
          </w:p>
        </w:tc>
        <w:tc>
          <w:tcPr>
            <w:tcW w:type="dxa" w:w="7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
            </w:r>
          </w:p>
        </w:tc>
      </w:tr>
      <w:tr>
        <w:tc>
          <w:tcPr>
            <w:tcW w:type="dxa" w:w="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80"/>
                <w:sz w:val="18"/>
                <w:szCs w:val="18"/>
              </w:rPr>
              <w:t xml:space="preserve">11</w:t>
            </w:r>
          </w:p>
        </w:tc>
        <w:tc>
          <w:tcPr>
            <w:tcW w:type="dxa" w:w="27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80"/>
                <w:sz w:val="18"/>
                <w:szCs w:val="18"/>
              </w:rPr>
              <w:t xml:space="preserve">PM-KISAN Beneficiary State Data</w:t>
            </w:r>
          </w:p>
        </w:tc>
        <w:tc>
          <w:tcPr>
            <w:tcW w:type="dxa" w:w="7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bCs/>
                <w:color w:val="138808"/>
                <w:sz w:val="18"/>
                <w:szCs w:val="18"/>
              </w:rPr>
              <w:t xml:space="preserve">Portal/Excel</w:t>
            </w:r>
          </w:p>
        </w:tc>
      </w:tr>
      <w:tr>
        <w:tc>
          <w:tcPr>
            <w:tcW w:type="dxa" w:w="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
            </w:r>
          </w:p>
        </w:tc>
        <w:tc>
          <w:tcPr>
            <w:tcW w:type="dxa" w:w="27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b/>
                <w:bCs/>
                <w:color w:val="000080"/>
                <w:sz w:val="17"/>
                <w:szCs w:val="17"/>
              </w:rPr>
              <w:t xml:space="preserve">Portal: </w:t>
            </w:r>
            <w:r>
              <w:rPr>
                <w:rFonts w:ascii="Arial" w:cs="Arial" w:eastAsia="Arial" w:hAnsi="Arial"/>
                <w:color w:val="444444"/>
                <w:sz w:val="17"/>
                <w:szCs w:val="17"/>
              </w:rPr>
              <w:t xml:space="preserve">pmkisan.gov.in</w:t>
            </w:r>
          </w:p>
          <w:p>
            <w:r>
              <w:rPr>
                <w:rFonts w:ascii="Arial" w:cs="Arial" w:eastAsia="Arial" w:hAnsi="Arial"/>
                <w:b/>
                <w:bCs/>
                <w:color w:val="FF6B00"/>
                <w:sz w:val="17"/>
                <w:szCs w:val="17"/>
              </w:rPr>
              <w:t xml:space="preserve">Steps: </w:t>
            </w:r>
            <w:r>
              <w:rPr>
                <w:rFonts w:ascii="Arial" w:cs="Arial" w:eastAsia="Arial" w:hAnsi="Arial"/>
                <w:color w:val="444444"/>
                <w:sz w:val="17"/>
                <w:szCs w:val="17"/>
              </w:rPr>
              <w:t xml:space="preserve">State-wise download or portal data</w:t>
            </w:r>
          </w:p>
          <w:p>
            <w:r>
              <w:rPr>
                <w:rFonts w:ascii="Arial" w:cs="Arial" w:eastAsia="Arial" w:hAnsi="Arial"/>
                <w:b/>
                <w:bCs/>
                <w:color w:val="138808"/>
                <w:sz w:val="17"/>
                <w:szCs w:val="17"/>
              </w:rPr>
              <w:t xml:space="preserve">Variables: </w:t>
            </w:r>
            <w:r>
              <w:rPr>
                <w:rFonts w:ascii="Arial" w:cs="Arial" w:eastAsia="Arial" w:hAnsi="Arial"/>
                <w:color w:val="444444"/>
                <w:sz w:val="17"/>
                <w:szCs w:val="17"/>
              </w:rPr>
              <w:t xml:space="preserve">Beneficiary count, fund transferred by state</w:t>
            </w:r>
          </w:p>
          <w:p>
            <w:r>
              <w:rPr>
                <w:rFonts w:ascii="Arial" w:cs="Arial" w:eastAsia="Arial" w:hAnsi="Arial"/>
                <w:b/>
                <w:bCs/>
                <w:color w:val="000080"/>
                <w:sz w:val="16"/>
                <w:szCs w:val="16"/>
              </w:rPr>
              <w:t xml:space="preserve">URL: </w:t>
            </w:r>
            <w:hyperlink w:history="1" r:id="rIdcvely0uor6eisja_y0mhs">
              <w:r>
                <w:rPr>
                  <w:rFonts w:ascii="Courier New" w:cs="Courier New" w:eastAsia="Courier New" w:hAnsi="Courier New"/>
                  <w:color w:val="0563C1"/>
                  <w:sz w:val="16"/>
                  <w:szCs w:val="16"/>
                  <w:u w:val="single"/>
                </w:rPr>
                <w:t xml:space="preserve">https://pmkisan.gov.in/StateDist_Beneficiery.aspx</w:t>
              </w:r>
            </w:hyperlink>
          </w:p>
        </w:tc>
        <w:tc>
          <w:tcPr>
            <w:tcW w:type="dxa" w:w="7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
            </w:r>
          </w:p>
        </w:tc>
      </w:tr>
      <w:tr>
        <w:tc>
          <w:tcPr>
            <w:tcW w:type="dxa" w:w="6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bCs/>
                <w:color w:val="000080"/>
                <w:sz w:val="18"/>
                <w:szCs w:val="18"/>
              </w:rPr>
              <w:t xml:space="preserve">12</w:t>
            </w:r>
          </w:p>
        </w:tc>
        <w:tc>
          <w:tcPr>
            <w:tcW w:type="dxa" w:w="27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bCs/>
                <w:color w:val="000080"/>
                <w:sz w:val="18"/>
                <w:szCs w:val="18"/>
              </w:rPr>
              <w:t xml:space="preserve">Census of India 2011 Primary Data</w:t>
            </w:r>
          </w:p>
        </w:tc>
        <w:tc>
          <w:tcPr>
            <w:tcW w:type="dxa" w:w="7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bCs/>
                <w:color w:val="138808"/>
                <w:sz w:val="18"/>
                <w:szCs w:val="18"/>
              </w:rPr>
              <w:t xml:space="preserve">Excel</w:t>
            </w:r>
          </w:p>
        </w:tc>
      </w:tr>
      <w:tr>
        <w:tc>
          <w:tcPr>
            <w:tcW w:type="dxa" w:w="6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
            </w:r>
          </w:p>
        </w:tc>
        <w:tc>
          <w:tcPr>
            <w:tcW w:type="dxa" w:w="27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b/>
                <w:bCs/>
                <w:color w:val="000080"/>
                <w:sz w:val="17"/>
                <w:szCs w:val="17"/>
              </w:rPr>
              <w:t xml:space="preserve">Portal: </w:t>
            </w:r>
            <w:r>
              <w:rPr>
                <w:rFonts w:ascii="Arial" w:cs="Arial" w:eastAsia="Arial" w:hAnsi="Arial"/>
                <w:color w:val="444444"/>
                <w:sz w:val="17"/>
                <w:szCs w:val="17"/>
              </w:rPr>
              <w:t xml:space="preserve">censusindia.gov.in</w:t>
            </w:r>
          </w:p>
          <w:p>
            <w:r>
              <w:rPr>
                <w:rFonts w:ascii="Arial" w:cs="Arial" w:eastAsia="Arial" w:hAnsi="Arial"/>
                <w:b/>
                <w:bCs/>
                <w:color w:val="FF6B00"/>
                <w:sz w:val="17"/>
                <w:szCs w:val="17"/>
              </w:rPr>
              <w:t xml:space="preserve">Steps: </w:t>
            </w:r>
            <w:r>
              <w:rPr>
                <w:rFonts w:ascii="Arial" w:cs="Arial" w:eastAsia="Arial" w:hAnsi="Arial"/>
                <w:color w:val="444444"/>
                <w:sz w:val="17"/>
                <w:szCs w:val="17"/>
              </w:rPr>
              <w:t xml:space="preserve">Download housing, poverty, amenity tables</w:t>
            </w:r>
          </w:p>
          <w:p>
            <w:r>
              <w:rPr>
                <w:rFonts w:ascii="Arial" w:cs="Arial" w:eastAsia="Arial" w:hAnsi="Arial"/>
                <w:b/>
                <w:bCs/>
                <w:color w:val="138808"/>
                <w:sz w:val="17"/>
                <w:szCs w:val="17"/>
              </w:rPr>
              <w:t xml:space="preserve">Variables: </w:t>
            </w:r>
            <w:r>
              <w:rPr>
                <w:rFonts w:ascii="Arial" w:cs="Arial" w:eastAsia="Arial" w:hAnsi="Arial"/>
                <w:color w:val="444444"/>
                <w:sz w:val="17"/>
                <w:szCs w:val="17"/>
              </w:rPr>
              <w:t xml:space="preserve">Housing, amenities, household assets by district</w:t>
            </w:r>
          </w:p>
          <w:p>
            <w:r>
              <w:rPr>
                <w:rFonts w:ascii="Arial" w:cs="Arial" w:eastAsia="Arial" w:hAnsi="Arial"/>
                <w:b/>
                <w:bCs/>
                <w:color w:val="000080"/>
                <w:sz w:val="16"/>
                <w:szCs w:val="16"/>
              </w:rPr>
              <w:t xml:space="preserve">URL: </w:t>
            </w:r>
            <w:hyperlink w:history="1" r:id="rIdkyvumdtbcjwekf3khd8ja">
              <w:r>
                <w:rPr>
                  <w:rFonts w:ascii="Courier New" w:cs="Courier New" w:eastAsia="Courier New" w:hAnsi="Courier New"/>
                  <w:color w:val="0563C1"/>
                  <w:sz w:val="16"/>
                  <w:szCs w:val="16"/>
                  <w:u w:val="single"/>
                </w:rPr>
                <w:t xml:space="preserve">https://censusindia.gov.in/census.website/data/data-visualization…</w:t>
              </w:r>
            </w:hyperlink>
          </w:p>
        </w:tc>
        <w:tc>
          <w:tcPr>
            <w:tcW w:type="dxa" w:w="7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
            </w:r>
          </w:p>
        </w:tc>
      </w:tr>
    </w:tbl>
    <w:p>
      <w:pPr>
        <w:spacing w:after="120"/>
      </w:pPr>
      <w:r>
        <w:t xml:space="preserve"/>
      </w:r>
    </w:p>
    <w:p>
      <w:r>
        <w:br w:type="page"/>
      </w:r>
    </w:p>
    <w:p>
      <w:pPr>
        <w:pStyle w:val="Heading1"/>
        <w:pBdr>
          <w:bottom w:val="single" w:color="FF6B00" w:sz="6"/>
        </w:pBdr>
        <w:shd w:fill="000080" w:val="clear"/>
        <w:spacing w:after="120" w:before="360"/>
        <w:ind w:left="180" w:right="180"/>
      </w:pPr>
      <w:r>
        <w:rPr>
          <w:rFonts w:ascii="Arial" w:cs="Arial" w:eastAsia="Arial" w:hAnsi="Arial"/>
          <w:b/>
          <w:bCs/>
          <w:color w:val="FFFFFF"/>
          <w:sz w:val="32"/>
          <w:szCs w:val="32"/>
        </w:rPr>
        <w:t xml:space="preserve">SECTION 4 — Full APA 7th Edition References</w:t>
      </w:r>
    </w:p>
    <w:p>
      <w:pPr>
        <w:spacing w:after="60"/>
      </w:pPr>
      <w:r>
        <w:t xml:space="preserve"/>
      </w:r>
    </w:p>
    <w:p>
      <w:pPr>
        <w:spacing w:after="80"/>
      </w:pPr>
      <w:r>
        <w:rPr>
          <w:rFonts w:ascii="Arial" w:cs="Arial" w:eastAsia="Arial" w:hAnsi="Arial"/>
          <w:color w:val="444444"/>
          <w:sz w:val="20"/>
          <w:szCs w:val="20"/>
        </w:rPr>
        <w:t xml:space="preserve">All 18 references below follow APA 7th Edition format. Each reference includes a note explaining exactly which dashboard data it was used for.</w:t>
      </w:r>
    </w:p>
    <w:p>
      <w:pPr>
        <w:spacing w:after="60"/>
      </w:pPr>
      <w:r>
        <w:t xml:space="preserve"/>
      </w:r>
    </w:p>
    <w:p>
      <w:pPr>
        <w:spacing w:after="36"/>
      </w:pPr>
      <w:r>
        <w:t xml:space="preserve"/>
      </w:r>
    </w:p>
    <w:p>
      <w:pPr>
        <w:pBdr>
          <w:left w:val="single" w:color="000080" w:sz="8"/>
        </w:pBdr>
        <w:shd w:fill="FFFFFF" w:val="clear"/>
        <w:spacing w:after="40"/>
        <w:ind w:left="360" w:hanging="360"/>
      </w:pPr>
      <w:r>
        <w:rPr>
          <w:rFonts w:ascii="Arial" w:cs="Arial" w:eastAsia="Arial" w:hAnsi="Arial"/>
          <w:b/>
          <w:bCs/>
          <w:color w:val="FF6B00"/>
          <w:sz w:val="20"/>
          <w:szCs w:val="20"/>
        </w:rPr>
        <w:t xml:space="preserve">[1]  </w:t>
      </w:r>
      <w:r>
        <w:rPr>
          <w:rFonts w:ascii="Arial" w:cs="Arial" w:eastAsia="Arial" w:hAnsi="Arial"/>
          <w:i w:val="false"/>
          <w:iCs w:val="false"/>
          <w:color w:val="444444"/>
          <w:sz w:val="18"/>
          <w:szCs w:val="18"/>
        </w:rPr>
        <w:t xml:space="preserve">United Nations Statistics Division. (2024). SDG Global Database. United Nations. https://unstats.un.org/sdgs/dataportal</w:t>
      </w:r>
    </w:p>
    <w:p>
      <w:pPr>
        <w:shd w:fill="FFFFFF" w:val="clear"/>
        <w:spacing w:after="120"/>
        <w:ind w:left="360"/>
      </w:pPr>
      <w:r>
        <w:rPr>
          <w:rFonts w:ascii="Arial" w:cs="Arial" w:eastAsia="Arial" w:hAnsi="Arial"/>
          <w:b/>
          <w:bCs/>
          <w:color w:val="138808"/>
          <w:sz w:val="17"/>
          <w:szCs w:val="17"/>
        </w:rPr>
        <w:t xml:space="preserve">  Used for: </w:t>
      </w:r>
      <w:r>
        <w:rPr>
          <w:rFonts w:ascii="Arial" w:cs="Arial" w:eastAsia="Arial" w:hAnsi="Arial"/>
          <w:i/>
          <w:iCs/>
          <w:color w:val="555555"/>
          <w:sz w:val="17"/>
          <w:szCs w:val="17"/>
        </w:rPr>
        <w:t xml:space="preserve">Primary source for all SDG 1 and SDG 2 indicator values used in dashboard KPIs.</w:t>
      </w:r>
    </w:p>
    <w:p>
      <w:pPr>
        <w:spacing w:after="36"/>
      </w:pPr>
      <w:r>
        <w:t xml:space="preserve"/>
      </w:r>
    </w:p>
    <w:p>
      <w:pPr>
        <w:pBdr>
          <w:left w:val="single" w:color="000080" w:sz="8"/>
        </w:pBdr>
        <w:shd w:fill="F5F5F5" w:val="clear"/>
        <w:spacing w:after="40"/>
        <w:ind w:left="360" w:hanging="360"/>
      </w:pPr>
      <w:r>
        <w:rPr>
          <w:rFonts w:ascii="Arial" w:cs="Arial" w:eastAsia="Arial" w:hAnsi="Arial"/>
          <w:b/>
          <w:bCs/>
          <w:color w:val="FF6B00"/>
          <w:sz w:val="20"/>
          <w:szCs w:val="20"/>
        </w:rPr>
        <w:t xml:space="preserve">[2]  </w:t>
      </w:r>
      <w:r>
        <w:rPr>
          <w:rFonts w:ascii="Arial" w:cs="Arial" w:eastAsia="Arial" w:hAnsi="Arial"/>
          <w:i w:val="false"/>
          <w:iCs w:val="false"/>
          <w:color w:val="444444"/>
          <w:sz w:val="18"/>
          <w:szCs w:val="18"/>
        </w:rPr>
        <w:t xml:space="preserve">World Bank. (2024). Poverty and Inequality Platform (PIP). World Bank Group. https://pip.worldbank.org</w:t>
      </w:r>
    </w:p>
    <w:p>
      <w:pPr>
        <w:shd w:fill="F5F5F5" w:val="clear"/>
        <w:spacing w:after="120"/>
        <w:ind w:left="360"/>
      </w:pPr>
      <w:r>
        <w:rPr>
          <w:rFonts w:ascii="Arial" w:cs="Arial" w:eastAsia="Arial" w:hAnsi="Arial"/>
          <w:b/>
          <w:bCs/>
          <w:color w:val="138808"/>
          <w:sz w:val="17"/>
          <w:szCs w:val="17"/>
        </w:rPr>
        <w:t xml:space="preserve">  Used for: </w:t>
      </w:r>
      <w:r>
        <w:rPr>
          <w:rFonts w:ascii="Arial" w:cs="Arial" w:eastAsia="Arial" w:hAnsi="Arial"/>
          <w:i/>
          <w:iCs/>
          <w:color w:val="555555"/>
          <w:sz w:val="17"/>
          <w:szCs w:val="17"/>
        </w:rPr>
        <w:t xml:space="preserve">Source for national, rural, and urban poverty headcount ratios 1993–2023.</w:t>
      </w:r>
    </w:p>
    <w:p>
      <w:pPr>
        <w:spacing w:after="36"/>
      </w:pPr>
      <w:r>
        <w:t xml:space="preserve"/>
      </w:r>
    </w:p>
    <w:p>
      <w:pPr>
        <w:pBdr>
          <w:left w:val="single" w:color="000080" w:sz="8"/>
        </w:pBdr>
        <w:shd w:fill="FFFFFF" w:val="clear"/>
        <w:spacing w:after="40"/>
        <w:ind w:left="360" w:hanging="360"/>
      </w:pPr>
      <w:r>
        <w:rPr>
          <w:rFonts w:ascii="Arial" w:cs="Arial" w:eastAsia="Arial" w:hAnsi="Arial"/>
          <w:b/>
          <w:bCs/>
          <w:color w:val="FF6B00"/>
          <w:sz w:val="20"/>
          <w:szCs w:val="20"/>
        </w:rPr>
        <w:t xml:space="preserve">[3]  </w:t>
      </w:r>
      <w:r>
        <w:rPr>
          <w:rFonts w:ascii="Arial" w:cs="Arial" w:eastAsia="Arial" w:hAnsi="Arial"/>
          <w:i w:val="false"/>
          <w:iCs w:val="false"/>
          <w:color w:val="444444"/>
          <w:sz w:val="18"/>
          <w:szCs w:val="18"/>
        </w:rPr>
        <w:t xml:space="preserve">World Bank. (2024). World Development Indicators [Data set]. World Bank Group. https://databank.worldbank.org/source/world-development-indicators</w:t>
      </w:r>
    </w:p>
    <w:p>
      <w:pPr>
        <w:shd w:fill="FFFFFF" w:val="clear"/>
        <w:spacing w:after="120"/>
        <w:ind w:left="360"/>
      </w:pPr>
      <w:r>
        <w:rPr>
          <w:rFonts w:ascii="Arial" w:cs="Arial" w:eastAsia="Arial" w:hAnsi="Arial"/>
          <w:b/>
          <w:bCs/>
          <w:color w:val="138808"/>
          <w:sz w:val="17"/>
          <w:szCs w:val="17"/>
        </w:rPr>
        <w:t xml:space="preserve">  Used for: </w:t>
      </w:r>
      <w:r>
        <w:rPr>
          <w:rFonts w:ascii="Arial" w:cs="Arial" w:eastAsia="Arial" w:hAnsi="Arial"/>
          <w:i/>
          <w:iCs/>
          <w:color w:val="555555"/>
          <w:sz w:val="17"/>
          <w:szCs w:val="17"/>
        </w:rPr>
        <w:t xml:space="preserve">GDP per capita, population, health expenditure (% GDP), and HDI time-series.</w:t>
      </w:r>
    </w:p>
    <w:p>
      <w:pPr>
        <w:spacing w:after="36"/>
      </w:pPr>
      <w:r>
        <w:t xml:space="preserve"/>
      </w:r>
    </w:p>
    <w:p>
      <w:pPr>
        <w:pBdr>
          <w:left w:val="single" w:color="000080" w:sz="8"/>
        </w:pBdr>
        <w:shd w:fill="F5F5F5" w:val="clear"/>
        <w:spacing w:after="40"/>
        <w:ind w:left="360" w:hanging="360"/>
      </w:pPr>
      <w:r>
        <w:rPr>
          <w:rFonts w:ascii="Arial" w:cs="Arial" w:eastAsia="Arial" w:hAnsi="Arial"/>
          <w:b/>
          <w:bCs/>
          <w:color w:val="FF6B00"/>
          <w:sz w:val="20"/>
          <w:szCs w:val="20"/>
        </w:rPr>
        <w:t xml:space="preserve">[4]  </w:t>
      </w:r>
      <w:r>
        <w:rPr>
          <w:rFonts w:ascii="Arial" w:cs="Arial" w:eastAsia="Arial" w:hAnsi="Arial"/>
          <w:i w:val="false"/>
          <w:iCs w:val="false"/>
          <w:color w:val="444444"/>
          <w:sz w:val="18"/>
          <w:szCs w:val="18"/>
        </w:rPr>
        <w:t xml:space="preserve">NITI Aayog. (2023). National Multidimensional Poverty Index: A Progress Review 2023. Government of India. https://www.niti.gov.in/sites/default/files/2023-08/India-National-Multidimentional-Poverty-Index-2023.pdf</w:t>
      </w:r>
    </w:p>
    <w:p>
      <w:pPr>
        <w:shd w:fill="F5F5F5" w:val="clear"/>
        <w:spacing w:after="120"/>
        <w:ind w:left="360"/>
      </w:pPr>
      <w:r>
        <w:rPr>
          <w:rFonts w:ascii="Arial" w:cs="Arial" w:eastAsia="Arial" w:hAnsi="Arial"/>
          <w:b/>
          <w:bCs/>
          <w:color w:val="138808"/>
          <w:sz w:val="17"/>
          <w:szCs w:val="17"/>
        </w:rPr>
        <w:t xml:space="preserve">  Used for: </w:t>
      </w:r>
      <w:r>
        <w:rPr>
          <w:rFonts w:ascii="Arial" w:cs="Arial" w:eastAsia="Arial" w:hAnsi="Arial"/>
          <w:i/>
          <w:iCs/>
          <w:color w:val="555555"/>
          <w:sz w:val="17"/>
          <w:szCs w:val="17"/>
        </w:rPr>
        <w:t xml:space="preserve">State-level MPI scores and headcount ratios. Source for Bihar (51.9%) to Kerala (2.0%) bar chart data.</w:t>
      </w:r>
    </w:p>
    <w:p>
      <w:pPr>
        <w:spacing w:after="36"/>
      </w:pPr>
      <w:r>
        <w:t xml:space="preserve"/>
      </w:r>
    </w:p>
    <w:p>
      <w:pPr>
        <w:pBdr>
          <w:left w:val="single" w:color="000080" w:sz="8"/>
        </w:pBdr>
        <w:shd w:fill="FFFFFF" w:val="clear"/>
        <w:spacing w:after="40"/>
        <w:ind w:left="360" w:hanging="360"/>
      </w:pPr>
      <w:r>
        <w:rPr>
          <w:rFonts w:ascii="Arial" w:cs="Arial" w:eastAsia="Arial" w:hAnsi="Arial"/>
          <w:b/>
          <w:bCs/>
          <w:color w:val="FF6B00"/>
          <w:sz w:val="20"/>
          <w:szCs w:val="20"/>
        </w:rPr>
        <w:t xml:space="preserve">[5]  </w:t>
      </w:r>
      <w:r>
        <w:rPr>
          <w:rFonts w:ascii="Arial" w:cs="Arial" w:eastAsia="Arial" w:hAnsi="Arial"/>
          <w:i w:val="false"/>
          <w:iCs w:val="false"/>
          <w:color w:val="444444"/>
          <w:sz w:val="18"/>
          <w:szCs w:val="18"/>
        </w:rPr>
        <w:t xml:space="preserve">International Institute for Population Sciences (IIPS) &amp; ICF. (2022). National Family Health Survey (NFHS-5), 2019–21: India (Vol. I). Ministry of Health and Family Welfare, Government of India. http://rchiips.org/nfhs/NFHS-5Reports/NFHS-5_INDIA_REPORT.pdf</w:t>
      </w:r>
    </w:p>
    <w:p>
      <w:pPr>
        <w:shd w:fill="FFFFFF" w:val="clear"/>
        <w:spacing w:after="120"/>
        <w:ind w:left="360"/>
      </w:pPr>
      <w:r>
        <w:rPr>
          <w:rFonts w:ascii="Arial" w:cs="Arial" w:eastAsia="Arial" w:hAnsi="Arial"/>
          <w:b/>
          <w:bCs/>
          <w:color w:val="138808"/>
          <w:sz w:val="17"/>
          <w:szCs w:val="17"/>
        </w:rPr>
        <w:t xml:space="preserve">  Used for: </w:t>
      </w:r>
      <w:r>
        <w:rPr>
          <w:rFonts w:ascii="Arial" w:cs="Arial" w:eastAsia="Arial" w:hAnsi="Arial"/>
          <w:i/>
          <w:iCs/>
          <w:color w:val="555555"/>
          <w:sz w:val="17"/>
          <w:szCs w:val="17"/>
        </w:rPr>
        <w:t xml:space="preserve">Primary source for stunting (35.5%), wasting (19.3%), underweight (32.1%), anaemia (57%) indicators.</w:t>
      </w:r>
    </w:p>
    <w:p>
      <w:pPr>
        <w:spacing w:after="36"/>
      </w:pPr>
      <w:r>
        <w:t xml:space="preserve"/>
      </w:r>
    </w:p>
    <w:p>
      <w:pPr>
        <w:pBdr>
          <w:left w:val="single" w:color="000080" w:sz="8"/>
        </w:pBdr>
        <w:shd w:fill="F5F5F5" w:val="clear"/>
        <w:spacing w:after="40"/>
        <w:ind w:left="360" w:hanging="360"/>
      </w:pPr>
      <w:r>
        <w:rPr>
          <w:rFonts w:ascii="Arial" w:cs="Arial" w:eastAsia="Arial" w:hAnsi="Arial"/>
          <w:b/>
          <w:bCs/>
          <w:color w:val="FF6B00"/>
          <w:sz w:val="20"/>
          <w:szCs w:val="20"/>
        </w:rPr>
        <w:t xml:space="preserve">[6]  </w:t>
      </w:r>
      <w:r>
        <w:rPr>
          <w:rFonts w:ascii="Arial" w:cs="Arial" w:eastAsia="Arial" w:hAnsi="Arial"/>
          <w:i w:val="false"/>
          <w:iCs w:val="false"/>
          <w:color w:val="444444"/>
          <w:sz w:val="18"/>
          <w:szCs w:val="18"/>
        </w:rPr>
        <w:t xml:space="preserve">Welthungerhilfe &amp; Concern Worldwide. (2023). 2023 Global Hunger Index: The Power of Youth in Shaping Food Systems. Welthungerhilfe; Concern Worldwide. https://www.globalhungerindex.org/pdf/en/2023.pdf</w:t>
      </w:r>
    </w:p>
    <w:p>
      <w:pPr>
        <w:shd w:fill="F5F5F5" w:val="clear"/>
        <w:spacing w:after="120"/>
        <w:ind w:left="360"/>
      </w:pPr>
      <w:r>
        <w:rPr>
          <w:rFonts w:ascii="Arial" w:cs="Arial" w:eastAsia="Arial" w:hAnsi="Arial"/>
          <w:b/>
          <w:bCs/>
          <w:color w:val="138808"/>
          <w:sz w:val="17"/>
          <w:szCs w:val="17"/>
        </w:rPr>
        <w:t xml:space="preserve">  Used for: </w:t>
      </w:r>
      <w:r>
        <w:rPr>
          <w:rFonts w:ascii="Arial" w:cs="Arial" w:eastAsia="Arial" w:hAnsi="Arial"/>
          <w:i/>
          <w:iCs/>
          <w:color w:val="555555"/>
          <w:sz w:val="17"/>
          <w:szCs w:val="17"/>
        </w:rPr>
        <w:t xml:space="preserve">Source for India GHI score (28.7), rank (111/125), child wasting (18.7% — world highest), and all country comparison data.</w:t>
      </w:r>
    </w:p>
    <w:p>
      <w:pPr>
        <w:spacing w:after="36"/>
      </w:pPr>
      <w:r>
        <w:t xml:space="preserve"/>
      </w:r>
    </w:p>
    <w:p>
      <w:pPr>
        <w:pBdr>
          <w:left w:val="single" w:color="000080" w:sz="8"/>
        </w:pBdr>
        <w:shd w:fill="FFFFFF" w:val="clear"/>
        <w:spacing w:after="40"/>
        <w:ind w:left="360" w:hanging="360"/>
      </w:pPr>
      <w:r>
        <w:rPr>
          <w:rFonts w:ascii="Arial" w:cs="Arial" w:eastAsia="Arial" w:hAnsi="Arial"/>
          <w:b/>
          <w:bCs/>
          <w:color w:val="FF6B00"/>
          <w:sz w:val="20"/>
          <w:szCs w:val="20"/>
        </w:rPr>
        <w:t xml:space="preserve">[7]  </w:t>
      </w:r>
      <w:r>
        <w:rPr>
          <w:rFonts w:ascii="Arial" w:cs="Arial" w:eastAsia="Arial" w:hAnsi="Arial"/>
          <w:i w:val="false"/>
          <w:iCs w:val="false"/>
          <w:color w:val="444444"/>
          <w:sz w:val="18"/>
          <w:szCs w:val="18"/>
        </w:rPr>
        <w:t xml:space="preserve">Food and Agriculture Organization of the United Nations, International Fund for Agricultural Development, United Nations Children's Fund, World Food Programme, &amp; World Health Organization. (2023). The State of Food Security and Nutrition in the World 2023: Urbanization, Agrifood Systems Transformation and Healthy Diets across the Rural–Urban Continuum. FAO. https://doi.org/10.4060/cc3017en</w:t>
      </w:r>
    </w:p>
    <w:p>
      <w:pPr>
        <w:shd w:fill="FFFFFF" w:val="clear"/>
        <w:spacing w:after="120"/>
        <w:ind w:left="360"/>
      </w:pPr>
      <w:r>
        <w:rPr>
          <w:rFonts w:ascii="Arial" w:cs="Arial" w:eastAsia="Arial" w:hAnsi="Arial"/>
          <w:b/>
          <w:bCs/>
          <w:color w:val="138808"/>
          <w:sz w:val="17"/>
          <w:szCs w:val="17"/>
        </w:rPr>
        <w:t xml:space="preserve">  Used for: </w:t>
      </w:r>
      <w:r>
        <w:rPr>
          <w:rFonts w:ascii="Arial" w:cs="Arial" w:eastAsia="Arial" w:hAnsi="Arial"/>
          <w:i/>
          <w:iCs/>
          <w:color w:val="555555"/>
          <w:sz w:val="17"/>
          <w:szCs w:val="17"/>
        </w:rPr>
        <w:t xml:space="preserve">Source for severe and moderate food insecurity prevalence (FIES) 2014–2023.</w:t>
      </w:r>
    </w:p>
    <w:p>
      <w:pPr>
        <w:spacing w:after="36"/>
      </w:pPr>
      <w:r>
        <w:t xml:space="preserve"/>
      </w:r>
    </w:p>
    <w:p>
      <w:pPr>
        <w:pBdr>
          <w:left w:val="single" w:color="000080" w:sz="8"/>
        </w:pBdr>
        <w:shd w:fill="F5F5F5" w:val="clear"/>
        <w:spacing w:after="40"/>
        <w:ind w:left="360" w:hanging="360"/>
      </w:pPr>
      <w:r>
        <w:rPr>
          <w:rFonts w:ascii="Arial" w:cs="Arial" w:eastAsia="Arial" w:hAnsi="Arial"/>
          <w:b/>
          <w:bCs/>
          <w:color w:val="FF6B00"/>
          <w:sz w:val="20"/>
          <w:szCs w:val="20"/>
        </w:rPr>
        <w:t xml:space="preserve">[8]  </w:t>
      </w:r>
      <w:r>
        <w:rPr>
          <w:rFonts w:ascii="Arial" w:cs="Arial" w:eastAsia="Arial" w:hAnsi="Arial"/>
          <w:i w:val="false"/>
          <w:iCs w:val="false"/>
          <w:color w:val="444444"/>
          <w:sz w:val="18"/>
          <w:szCs w:val="18"/>
        </w:rPr>
        <w:t xml:space="preserve">NITI Aayog. (2024). SDG India Index and Dashboard 2023–24. Government of India. https://sdgindiaindex.niti.gov.in</w:t>
      </w:r>
    </w:p>
    <w:p>
      <w:pPr>
        <w:shd w:fill="F5F5F5" w:val="clear"/>
        <w:spacing w:after="120"/>
        <w:ind w:left="360"/>
      </w:pPr>
      <w:r>
        <w:rPr>
          <w:rFonts w:ascii="Arial" w:cs="Arial" w:eastAsia="Arial" w:hAnsi="Arial"/>
          <w:b/>
          <w:bCs/>
          <w:color w:val="138808"/>
          <w:sz w:val="17"/>
          <w:szCs w:val="17"/>
        </w:rPr>
        <w:t xml:space="preserve">  Used for: </w:t>
      </w:r>
      <w:r>
        <w:rPr>
          <w:rFonts w:ascii="Arial" w:cs="Arial" w:eastAsia="Arial" w:hAnsi="Arial"/>
          <w:i/>
          <w:iCs/>
          <w:color w:val="555555"/>
          <w:sz w:val="17"/>
          <w:szCs w:val="17"/>
        </w:rPr>
        <w:t xml:space="preserve">State-wise SDG composite scores. Source for SDG readiness radar chart sector scores.</w:t>
      </w:r>
    </w:p>
    <w:p>
      <w:pPr>
        <w:spacing w:after="36"/>
      </w:pPr>
      <w:r>
        <w:t xml:space="preserve"/>
      </w:r>
    </w:p>
    <w:p>
      <w:pPr>
        <w:pBdr>
          <w:left w:val="single" w:color="000080" w:sz="8"/>
        </w:pBdr>
        <w:shd w:fill="FFFFFF" w:val="clear"/>
        <w:spacing w:after="40"/>
        <w:ind w:left="360" w:hanging="360"/>
      </w:pPr>
      <w:r>
        <w:rPr>
          <w:rFonts w:ascii="Arial" w:cs="Arial" w:eastAsia="Arial" w:hAnsi="Arial"/>
          <w:b/>
          <w:bCs/>
          <w:color w:val="FF6B00"/>
          <w:sz w:val="20"/>
          <w:szCs w:val="20"/>
        </w:rPr>
        <w:t xml:space="preserve">[9]  </w:t>
      </w:r>
      <w:r>
        <w:rPr>
          <w:rFonts w:ascii="Arial" w:cs="Arial" w:eastAsia="Arial" w:hAnsi="Arial"/>
          <w:i w:val="false"/>
          <w:iCs w:val="false"/>
          <w:color w:val="444444"/>
          <w:sz w:val="18"/>
          <w:szCs w:val="18"/>
        </w:rPr>
        <w:t xml:space="preserve">Ministry of Finance, Government of India. (2024). Pradhan Mantri Jan Dhan Yojana — Progress Report 2024. Government of India. https://pmjdy.gov.in/account</w:t>
      </w:r>
    </w:p>
    <w:p>
      <w:pPr>
        <w:shd w:fill="FFFFFF" w:val="clear"/>
        <w:spacing w:after="120"/>
        <w:ind w:left="360"/>
      </w:pPr>
      <w:r>
        <w:rPr>
          <w:rFonts w:ascii="Arial" w:cs="Arial" w:eastAsia="Arial" w:hAnsi="Arial"/>
          <w:b/>
          <w:bCs/>
          <w:color w:val="138808"/>
          <w:sz w:val="17"/>
          <w:szCs w:val="17"/>
        </w:rPr>
        <w:t xml:space="preserve">  Used for: </w:t>
      </w:r>
      <w:r>
        <w:rPr>
          <w:rFonts w:ascii="Arial" w:cs="Arial" w:eastAsia="Arial" w:hAnsi="Arial"/>
          <w:i/>
          <w:iCs/>
          <w:color w:val="555555"/>
          <w:sz w:val="17"/>
          <w:szCs w:val="17"/>
        </w:rPr>
        <w:t xml:space="preserve">Source for PMJDY accounts (50 Cr) and deposits (₹2.1 Lakh Cr) data 2015–2023.</w:t>
      </w:r>
    </w:p>
    <w:p>
      <w:pPr>
        <w:spacing w:after="36"/>
      </w:pPr>
      <w:r>
        <w:t xml:space="preserve"/>
      </w:r>
    </w:p>
    <w:p>
      <w:pPr>
        <w:pBdr>
          <w:left w:val="single" w:color="000080" w:sz="8"/>
        </w:pBdr>
        <w:shd w:fill="F5F5F5" w:val="clear"/>
        <w:spacing w:after="40"/>
        <w:ind w:left="360" w:hanging="360"/>
      </w:pPr>
      <w:r>
        <w:rPr>
          <w:rFonts w:ascii="Arial" w:cs="Arial" w:eastAsia="Arial" w:hAnsi="Arial"/>
          <w:b/>
          <w:bCs/>
          <w:color w:val="FF6B00"/>
          <w:sz w:val="20"/>
          <w:szCs w:val="20"/>
        </w:rPr>
        <w:t xml:space="preserve">[10]  </w:t>
      </w:r>
      <w:r>
        <w:rPr>
          <w:rFonts w:ascii="Arial" w:cs="Arial" w:eastAsia="Arial" w:hAnsi="Arial"/>
          <w:i w:val="false"/>
          <w:iCs w:val="false"/>
          <w:color w:val="444444"/>
          <w:sz w:val="18"/>
          <w:szCs w:val="18"/>
        </w:rPr>
        <w:t xml:space="preserve">Ministry of Agriculture and Farmers Welfare, Government of India. (2024). PM-KISAN: Pradhan Mantri Kisan Samman Nidhi — Progress Dashboard. Government of India. https://pmkisan.gov.in</w:t>
      </w:r>
    </w:p>
    <w:p>
      <w:pPr>
        <w:shd w:fill="F5F5F5" w:val="clear"/>
        <w:spacing w:after="120"/>
        <w:ind w:left="360"/>
      </w:pPr>
      <w:r>
        <w:rPr>
          <w:rFonts w:ascii="Arial" w:cs="Arial" w:eastAsia="Arial" w:hAnsi="Arial"/>
          <w:b/>
          <w:bCs/>
          <w:color w:val="138808"/>
          <w:sz w:val="17"/>
          <w:szCs w:val="17"/>
        </w:rPr>
        <w:t xml:space="preserve">  Used for: </w:t>
      </w:r>
      <w:r>
        <w:rPr>
          <w:rFonts w:ascii="Arial" w:cs="Arial" w:eastAsia="Arial" w:hAnsi="Arial"/>
          <w:i/>
          <w:iCs/>
          <w:color w:val="555555"/>
          <w:sz w:val="17"/>
          <w:szCs w:val="17"/>
        </w:rPr>
        <w:t xml:space="preserve">Source for PM-KISAN beneficiary count (11 Crore farmers) and annual transfer data.</w:t>
      </w:r>
    </w:p>
    <w:p>
      <w:pPr>
        <w:spacing w:after="36"/>
      </w:pPr>
      <w:r>
        <w:t xml:space="preserve"/>
      </w:r>
    </w:p>
    <w:p>
      <w:pPr>
        <w:pBdr>
          <w:left w:val="single" w:color="000080" w:sz="8"/>
        </w:pBdr>
        <w:shd w:fill="FFFFFF" w:val="clear"/>
        <w:spacing w:after="40"/>
        <w:ind w:left="360" w:hanging="360"/>
      </w:pPr>
      <w:r>
        <w:rPr>
          <w:rFonts w:ascii="Arial" w:cs="Arial" w:eastAsia="Arial" w:hAnsi="Arial"/>
          <w:b/>
          <w:bCs/>
          <w:color w:val="FF6B00"/>
          <w:sz w:val="20"/>
          <w:szCs w:val="20"/>
        </w:rPr>
        <w:t xml:space="preserve">[11]  </w:t>
      </w:r>
      <w:r>
        <w:rPr>
          <w:rFonts w:ascii="Arial" w:cs="Arial" w:eastAsia="Arial" w:hAnsi="Arial"/>
          <w:i w:val="false"/>
          <w:iCs w:val="false"/>
          <w:color w:val="444444"/>
          <w:sz w:val="18"/>
          <w:szCs w:val="18"/>
        </w:rPr>
        <w:t xml:space="preserve">Ministry of Rural Development, Government of India. (2024). Mahatma Gandhi National Rural Employment Guarantee Scheme (MGNREGS) — MIS Annual Report 2023–24. Government of India. https://mnregaweb4.nic.in</w:t>
      </w:r>
    </w:p>
    <w:p>
      <w:pPr>
        <w:shd w:fill="FFFFFF" w:val="clear"/>
        <w:spacing w:after="120"/>
        <w:ind w:left="360"/>
      </w:pPr>
      <w:r>
        <w:rPr>
          <w:rFonts w:ascii="Arial" w:cs="Arial" w:eastAsia="Arial" w:hAnsi="Arial"/>
          <w:b/>
          <w:bCs/>
          <w:color w:val="138808"/>
          <w:sz w:val="17"/>
          <w:szCs w:val="17"/>
        </w:rPr>
        <w:t xml:space="preserve">  Used for: </w:t>
      </w:r>
      <w:r>
        <w:rPr>
          <w:rFonts w:ascii="Arial" w:cs="Arial" w:eastAsia="Arial" w:hAnsi="Arial"/>
          <w:i/>
          <w:iCs/>
          <w:color w:val="555555"/>
          <w:sz w:val="17"/>
          <w:szCs w:val="17"/>
        </w:rPr>
        <w:t xml:space="preserve">Source for MGNREGS person-days (256 Crore FY2024) and household employment statistics.</w:t>
      </w:r>
    </w:p>
    <w:p>
      <w:pPr>
        <w:spacing w:after="36"/>
      </w:pPr>
      <w:r>
        <w:t xml:space="preserve"/>
      </w:r>
    </w:p>
    <w:p>
      <w:pPr>
        <w:pBdr>
          <w:left w:val="single" w:color="000080" w:sz="8"/>
        </w:pBdr>
        <w:shd w:fill="F5F5F5" w:val="clear"/>
        <w:spacing w:after="40"/>
        <w:ind w:left="360" w:hanging="360"/>
      </w:pPr>
      <w:r>
        <w:rPr>
          <w:rFonts w:ascii="Arial" w:cs="Arial" w:eastAsia="Arial" w:hAnsi="Arial"/>
          <w:b/>
          <w:bCs/>
          <w:color w:val="FF6B00"/>
          <w:sz w:val="20"/>
          <w:szCs w:val="20"/>
        </w:rPr>
        <w:t xml:space="preserve">[12]  </w:t>
      </w:r>
      <w:r>
        <w:rPr>
          <w:rFonts w:ascii="Arial" w:cs="Arial" w:eastAsia="Arial" w:hAnsi="Arial"/>
          <w:i w:val="false"/>
          <w:iCs w:val="false"/>
          <w:color w:val="444444"/>
          <w:sz w:val="18"/>
          <w:szCs w:val="18"/>
        </w:rPr>
        <w:t xml:space="preserve">United Nations. (2023). The Sustainable Development Goals Report 2023: Special Edition — Rescue Plan for People and Planet. United Nations. https://unstats.un.org/sdgs/report/2023/</w:t>
      </w:r>
    </w:p>
    <w:p>
      <w:pPr>
        <w:shd w:fill="F5F5F5" w:val="clear"/>
        <w:spacing w:after="120"/>
        <w:ind w:left="360"/>
      </w:pPr>
      <w:r>
        <w:rPr>
          <w:rFonts w:ascii="Arial" w:cs="Arial" w:eastAsia="Arial" w:hAnsi="Arial"/>
          <w:b/>
          <w:bCs/>
          <w:color w:val="138808"/>
          <w:sz w:val="17"/>
          <w:szCs w:val="17"/>
        </w:rPr>
        <w:t xml:space="preserve">  Used for: </w:t>
      </w:r>
      <w:r>
        <w:rPr>
          <w:rFonts w:ascii="Arial" w:cs="Arial" w:eastAsia="Arial" w:hAnsi="Arial"/>
          <w:i/>
          <w:iCs/>
          <w:color w:val="555555"/>
          <w:sz w:val="17"/>
          <w:szCs w:val="17"/>
        </w:rPr>
        <w:t xml:space="preserve">Global SDG midpoint assessment. Context for India's SDG 1 &amp; 2 performance benchmarking.</w:t>
      </w:r>
    </w:p>
    <w:p>
      <w:pPr>
        <w:spacing w:after="36"/>
      </w:pPr>
      <w:r>
        <w:t xml:space="preserve"/>
      </w:r>
    </w:p>
    <w:p>
      <w:pPr>
        <w:pBdr>
          <w:left w:val="single" w:color="000080" w:sz="8"/>
        </w:pBdr>
        <w:shd w:fill="FFFFFF" w:val="clear"/>
        <w:spacing w:after="40"/>
        <w:ind w:left="360" w:hanging="360"/>
      </w:pPr>
      <w:r>
        <w:rPr>
          <w:rFonts w:ascii="Arial" w:cs="Arial" w:eastAsia="Arial" w:hAnsi="Arial"/>
          <w:b/>
          <w:bCs/>
          <w:color w:val="FF6B00"/>
          <w:sz w:val="20"/>
          <w:szCs w:val="20"/>
        </w:rPr>
        <w:t xml:space="preserve">[13]  </w:t>
      </w:r>
      <w:r>
        <w:rPr>
          <w:rFonts w:ascii="Arial" w:cs="Arial" w:eastAsia="Arial" w:hAnsi="Arial"/>
          <w:i w:val="false"/>
          <w:iCs w:val="false"/>
          <w:color w:val="444444"/>
          <w:sz w:val="18"/>
          <w:szCs w:val="18"/>
        </w:rPr>
        <w:t xml:space="preserve">Oxford Poverty and Human Development Initiative (OPHI) &amp; United Nations Development Programme (UNDP). (2023). Global Multidimensional Poverty Index 2023: Unstacking Global Poverty: Data for High Impact Action. UNDP. https://ophi.org.uk/global-mpi-2023</w:t>
      </w:r>
    </w:p>
    <w:p>
      <w:pPr>
        <w:shd w:fill="FFFFFF" w:val="clear"/>
        <w:spacing w:after="120"/>
        <w:ind w:left="360"/>
      </w:pPr>
      <w:r>
        <w:rPr>
          <w:rFonts w:ascii="Arial" w:cs="Arial" w:eastAsia="Arial" w:hAnsi="Arial"/>
          <w:b/>
          <w:bCs/>
          <w:color w:val="138808"/>
          <w:sz w:val="17"/>
          <w:szCs w:val="17"/>
        </w:rPr>
        <w:t xml:space="preserve">  Used for: </w:t>
      </w:r>
      <w:r>
        <w:rPr>
          <w:rFonts w:ascii="Arial" w:cs="Arial" w:eastAsia="Arial" w:hAnsi="Arial"/>
          <w:i/>
          <w:iCs/>
          <w:color w:val="555555"/>
          <w:sz w:val="17"/>
          <w:szCs w:val="17"/>
        </w:rPr>
        <w:t xml:space="preserve">Global MPI methodology and India state-level data cross-reference.</w:t>
      </w:r>
    </w:p>
    <w:p>
      <w:pPr>
        <w:spacing w:after="36"/>
      </w:pPr>
      <w:r>
        <w:t xml:space="preserve"/>
      </w:r>
    </w:p>
    <w:p>
      <w:pPr>
        <w:pBdr>
          <w:left w:val="single" w:color="000080" w:sz="8"/>
        </w:pBdr>
        <w:shd w:fill="F5F5F5" w:val="clear"/>
        <w:spacing w:after="40"/>
        <w:ind w:left="360" w:hanging="360"/>
      </w:pPr>
      <w:r>
        <w:rPr>
          <w:rFonts w:ascii="Arial" w:cs="Arial" w:eastAsia="Arial" w:hAnsi="Arial"/>
          <w:b/>
          <w:bCs/>
          <w:color w:val="FF6B00"/>
          <w:sz w:val="20"/>
          <w:szCs w:val="20"/>
        </w:rPr>
        <w:t xml:space="preserve">[14]  </w:t>
      </w:r>
      <w:r>
        <w:rPr>
          <w:rFonts w:ascii="Arial" w:cs="Arial" w:eastAsia="Arial" w:hAnsi="Arial"/>
          <w:i w:val="false"/>
          <w:iCs w:val="false"/>
          <w:color w:val="444444"/>
          <w:sz w:val="18"/>
          <w:szCs w:val="18"/>
        </w:rPr>
        <w:t xml:space="preserve">Ministry of Health and Family Welfare, Government of India. (2022). National Family Health Survey (NFHS-5), 2019–21: Compendium of Fact Sheets — Phase II. Government of India. https://mohfw.gov.in/sites/default/files/NFHS-5_Phase-II_0.pdf</w:t>
      </w:r>
    </w:p>
    <w:p>
      <w:pPr>
        <w:shd w:fill="F5F5F5" w:val="clear"/>
        <w:spacing w:after="120"/>
        <w:ind w:left="360"/>
      </w:pPr>
      <w:r>
        <w:rPr>
          <w:rFonts w:ascii="Arial" w:cs="Arial" w:eastAsia="Arial" w:hAnsi="Arial"/>
          <w:b/>
          <w:bCs/>
          <w:color w:val="138808"/>
          <w:sz w:val="17"/>
          <w:szCs w:val="17"/>
        </w:rPr>
        <w:t xml:space="preserve">  Used for: </w:t>
      </w:r>
      <w:r>
        <w:rPr>
          <w:rFonts w:ascii="Arial" w:cs="Arial" w:eastAsia="Arial" w:hAnsi="Arial"/>
          <w:i/>
          <w:iCs/>
          <w:color w:val="555555"/>
          <w:sz w:val="17"/>
          <w:szCs w:val="17"/>
        </w:rPr>
        <w:t xml:space="preserve">Phase II data for 14 states/UTs. Cross-validation source for NFHS-5 nutrition indicators.</w:t>
      </w:r>
    </w:p>
    <w:p>
      <w:pPr>
        <w:spacing w:after="36"/>
      </w:pPr>
      <w:r>
        <w:t xml:space="preserve"/>
      </w:r>
    </w:p>
    <w:p>
      <w:pPr>
        <w:pBdr>
          <w:left w:val="single" w:color="000080" w:sz="8"/>
        </w:pBdr>
        <w:shd w:fill="FFFFFF" w:val="clear"/>
        <w:spacing w:after="40"/>
        <w:ind w:left="360" w:hanging="360"/>
      </w:pPr>
      <w:r>
        <w:rPr>
          <w:rFonts w:ascii="Arial" w:cs="Arial" w:eastAsia="Arial" w:hAnsi="Arial"/>
          <w:b/>
          <w:bCs/>
          <w:color w:val="FF6B00"/>
          <w:sz w:val="20"/>
          <w:szCs w:val="20"/>
        </w:rPr>
        <w:t xml:space="preserve">[15]  </w:t>
      </w:r>
      <w:r>
        <w:rPr>
          <w:rFonts w:ascii="Arial" w:cs="Arial" w:eastAsia="Arial" w:hAnsi="Arial"/>
          <w:i w:val="false"/>
          <w:iCs w:val="false"/>
          <w:color w:val="444444"/>
          <w:sz w:val="18"/>
          <w:szCs w:val="18"/>
        </w:rPr>
        <w:t xml:space="preserve">NITI Aayog. (2021). National Multidimensional Poverty Index: Baseline Report 2021. Government of India. https://www.niti.gov.in/national-multidimensional-poverty-index</w:t>
      </w:r>
    </w:p>
    <w:p>
      <w:pPr>
        <w:shd w:fill="FFFFFF" w:val="clear"/>
        <w:spacing w:after="120"/>
        <w:ind w:left="360"/>
      </w:pPr>
      <w:r>
        <w:rPr>
          <w:rFonts w:ascii="Arial" w:cs="Arial" w:eastAsia="Arial" w:hAnsi="Arial"/>
          <w:b/>
          <w:bCs/>
          <w:color w:val="138808"/>
          <w:sz w:val="17"/>
          <w:szCs w:val="17"/>
        </w:rPr>
        <w:t xml:space="preserve">  Used for: </w:t>
      </w:r>
      <w:r>
        <w:rPr>
          <w:rFonts w:ascii="Arial" w:cs="Arial" w:eastAsia="Arial" w:hAnsi="Arial"/>
          <w:i/>
          <w:iCs/>
          <w:color w:val="555555"/>
          <w:sz w:val="17"/>
          <w:szCs w:val="17"/>
        </w:rPr>
        <w:t xml:space="preserve">Baseline MPI report (NFHS-4 based). Used for historical poverty comparison 2015-16 vs 2019-21.</w:t>
      </w:r>
    </w:p>
    <w:p>
      <w:pPr>
        <w:spacing w:after="36"/>
      </w:pPr>
      <w:r>
        <w:t xml:space="preserve"/>
      </w:r>
    </w:p>
    <w:p>
      <w:pPr>
        <w:pBdr>
          <w:left w:val="single" w:color="000080" w:sz="8"/>
        </w:pBdr>
        <w:shd w:fill="F5F5F5" w:val="clear"/>
        <w:spacing w:after="40"/>
        <w:ind w:left="360" w:hanging="360"/>
      </w:pPr>
      <w:r>
        <w:rPr>
          <w:rFonts w:ascii="Arial" w:cs="Arial" w:eastAsia="Arial" w:hAnsi="Arial"/>
          <w:b/>
          <w:bCs/>
          <w:color w:val="FF6B00"/>
          <w:sz w:val="20"/>
          <w:szCs w:val="20"/>
        </w:rPr>
        <w:t xml:space="preserve">[16]  </w:t>
      </w:r>
      <w:r>
        <w:rPr>
          <w:rFonts w:ascii="Arial" w:cs="Arial" w:eastAsia="Arial" w:hAnsi="Arial"/>
          <w:i w:val="false"/>
          <w:iCs w:val="false"/>
          <w:color w:val="444444"/>
          <w:sz w:val="18"/>
          <w:szCs w:val="18"/>
        </w:rPr>
        <w:t xml:space="preserve">Ministry of Women and Child Development, Government of India. (2024). POSHAN Abhiyaan — National Nutrition Mission Progress Report 2023–24. Government of India. https://poshanabhiyaan.gov.in</w:t>
      </w:r>
    </w:p>
    <w:p>
      <w:pPr>
        <w:shd w:fill="F5F5F5" w:val="clear"/>
        <w:spacing w:after="120"/>
        <w:ind w:left="360"/>
      </w:pPr>
      <w:r>
        <w:rPr>
          <w:rFonts w:ascii="Arial" w:cs="Arial" w:eastAsia="Arial" w:hAnsi="Arial"/>
          <w:b/>
          <w:bCs/>
          <w:color w:val="138808"/>
          <w:sz w:val="17"/>
          <w:szCs w:val="17"/>
        </w:rPr>
        <w:t xml:space="preserve">  Used for: </w:t>
      </w:r>
      <w:r>
        <w:rPr>
          <w:rFonts w:ascii="Arial" w:cs="Arial" w:eastAsia="Arial" w:hAnsi="Arial"/>
          <w:i/>
          <w:iCs/>
          <w:color w:val="555555"/>
          <w:sz w:val="17"/>
          <w:szCs w:val="17"/>
        </w:rPr>
        <w:t xml:space="preserve">Source for Poshan Abhiyaan coverage data — 10 Crore children and women beneficiaries.</w:t>
      </w:r>
    </w:p>
    <w:p>
      <w:pPr>
        <w:spacing w:after="36"/>
      </w:pPr>
      <w:r>
        <w:t xml:space="preserve"/>
      </w:r>
    </w:p>
    <w:p>
      <w:pPr>
        <w:pBdr>
          <w:left w:val="single" w:color="000080" w:sz="8"/>
        </w:pBdr>
        <w:shd w:fill="FFFFFF" w:val="clear"/>
        <w:spacing w:after="40"/>
        <w:ind w:left="360" w:hanging="360"/>
      </w:pPr>
      <w:r>
        <w:rPr>
          <w:rFonts w:ascii="Arial" w:cs="Arial" w:eastAsia="Arial" w:hAnsi="Arial"/>
          <w:b/>
          <w:bCs/>
          <w:color w:val="FF6B00"/>
          <w:sz w:val="20"/>
          <w:szCs w:val="20"/>
        </w:rPr>
        <w:t xml:space="preserve">[17]  </w:t>
      </w:r>
      <w:r>
        <w:rPr>
          <w:rFonts w:ascii="Arial" w:cs="Arial" w:eastAsia="Arial" w:hAnsi="Arial"/>
          <w:i w:val="false"/>
          <w:iCs w:val="false"/>
          <w:color w:val="444444"/>
          <w:sz w:val="18"/>
          <w:szCs w:val="18"/>
        </w:rPr>
        <w:t xml:space="preserve">Ministry of Housing and Urban Affairs &amp; Ministry of Rural Development, Government of India. (2024). Pradhan Mantri Awas Yojana (PMAY) — Progress Report 2024. Government of India. https://pmayg.nic.in</w:t>
      </w:r>
    </w:p>
    <w:p>
      <w:pPr>
        <w:shd w:fill="FFFFFF" w:val="clear"/>
        <w:spacing w:after="120"/>
        <w:ind w:left="360"/>
      </w:pPr>
      <w:r>
        <w:rPr>
          <w:rFonts w:ascii="Arial" w:cs="Arial" w:eastAsia="Arial" w:hAnsi="Arial"/>
          <w:b/>
          <w:bCs/>
          <w:color w:val="138808"/>
          <w:sz w:val="17"/>
          <w:szCs w:val="17"/>
        </w:rPr>
        <w:t xml:space="preserve">  Used for: </w:t>
      </w:r>
      <w:r>
        <w:rPr>
          <w:rFonts w:ascii="Arial" w:cs="Arial" w:eastAsia="Arial" w:hAnsi="Arial"/>
          <w:i/>
          <w:iCs/>
          <w:color w:val="555555"/>
          <w:sz w:val="17"/>
          <w:szCs w:val="17"/>
        </w:rPr>
        <w:t xml:space="preserve">Source for PMAY housing completions (2.95 Crore rural houses) and scheme budget data.</w:t>
      </w:r>
    </w:p>
    <w:p>
      <w:pPr>
        <w:spacing w:after="36"/>
      </w:pPr>
      <w:r>
        <w:t xml:space="preserve"/>
      </w:r>
    </w:p>
    <w:p>
      <w:pPr>
        <w:pBdr>
          <w:left w:val="single" w:color="000080" w:sz="8"/>
        </w:pBdr>
        <w:shd w:fill="F5F5F5" w:val="clear"/>
        <w:spacing w:after="40"/>
        <w:ind w:left="360" w:hanging="360"/>
      </w:pPr>
      <w:r>
        <w:rPr>
          <w:rFonts w:ascii="Arial" w:cs="Arial" w:eastAsia="Arial" w:hAnsi="Arial"/>
          <w:b/>
          <w:bCs/>
          <w:color w:val="FF6B00"/>
          <w:sz w:val="20"/>
          <w:szCs w:val="20"/>
        </w:rPr>
        <w:t xml:space="preserve">[18]  </w:t>
      </w:r>
      <w:r>
        <w:rPr>
          <w:rFonts w:ascii="Arial" w:cs="Arial" w:eastAsia="Arial" w:hAnsi="Arial"/>
          <w:i w:val="false"/>
          <w:iCs w:val="false"/>
          <w:color w:val="444444"/>
          <w:sz w:val="18"/>
          <w:szCs w:val="18"/>
        </w:rPr>
        <w:t xml:space="preserve">International Labour Organization (ILO). (2023). World Employment and Social Outlook: Trends 2023. ILO. https://www.ilo.org/wesodata</w:t>
      </w:r>
    </w:p>
    <w:p>
      <w:pPr>
        <w:shd w:fill="F5F5F5" w:val="clear"/>
        <w:spacing w:after="120"/>
        <w:ind w:left="360"/>
      </w:pPr>
      <w:r>
        <w:rPr>
          <w:rFonts w:ascii="Arial" w:cs="Arial" w:eastAsia="Arial" w:hAnsi="Arial"/>
          <w:b/>
          <w:bCs/>
          <w:color w:val="138808"/>
          <w:sz w:val="17"/>
          <w:szCs w:val="17"/>
        </w:rPr>
        <w:t xml:space="preserve">  Used for: </w:t>
      </w:r>
      <w:r>
        <w:rPr>
          <w:rFonts w:ascii="Arial" w:cs="Arial" w:eastAsia="Arial" w:hAnsi="Arial"/>
          <w:i/>
          <w:iCs/>
          <w:color w:val="555555"/>
          <w:sz w:val="17"/>
          <w:szCs w:val="17"/>
        </w:rPr>
        <w:t xml:space="preserve">Source for India youth unemployment rate (23.2%) and informal sector employment data (90%).</w:t>
      </w:r>
    </w:p>
    <w:p>
      <w:pPr>
        <w:spacing w:after="120"/>
      </w:pPr>
      <w:r>
        <w:t xml:space="preserve"/>
      </w:r>
    </w:p>
    <w:p>
      <w:r>
        <w:br w:type="page"/>
      </w:r>
    </w:p>
    <w:p>
      <w:pPr>
        <w:pStyle w:val="Heading1"/>
        <w:pBdr>
          <w:bottom w:val="single" w:color="FF6B00" w:sz="6"/>
        </w:pBdr>
        <w:shd w:fill="000080" w:val="clear"/>
        <w:spacing w:after="120" w:before="360"/>
        <w:ind w:left="180" w:right="180"/>
      </w:pPr>
      <w:r>
        <w:rPr>
          <w:rFonts w:ascii="Arial" w:cs="Arial" w:eastAsia="Arial" w:hAnsi="Arial"/>
          <w:b/>
          <w:bCs/>
          <w:color w:val="FFFFFF"/>
          <w:sz w:val="32"/>
          <w:szCs w:val="32"/>
        </w:rPr>
        <w:t xml:space="preserve">SECTION 5 — What Each Source Provided to the Dashboard</w:t>
      </w:r>
    </w:p>
    <w:p>
      <w:pPr>
        <w:spacing w:after="60"/>
      </w:pPr>
      <w:r>
        <w:t xml:space="preserve"/>
      </w:r>
    </w:p>
    <w:p>
      <w:pPr>
        <w:spacing w:after="80"/>
      </w:pPr>
      <w:r>
        <w:rPr>
          <w:rFonts w:ascii="Arial" w:cs="Arial" w:eastAsia="Arial" w:hAnsi="Arial"/>
          <w:color w:val="444444"/>
          <w:sz w:val="20"/>
          <w:szCs w:val="20"/>
        </w:rPr>
        <w:t xml:space="preserve">Quick reference mapping each resource to specific charts, indicators and figures used in the dashboard.</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3200"/>
        <w:gridCol w:w="2360"/>
      </w:tblGrid>
      <w:tr>
        <w:trPr>
          <w:tblHeader/>
        </w:trPr>
        <w:tc>
          <w:tcPr>
            <w:tcW w:type="dxa" w:w="2000"/>
            <w:tcBorders>
              <w:top w:val="single" w:color="DDDDDD" w:sz="4"/>
              <w:left w:val="single" w:color="DDDDDD" w:sz="4"/>
              <w:bottom w:val="single" w:color="DDDDDD" w:sz="4"/>
              <w:right w:val="single" w:color="DDDDDD" w:sz="4"/>
            </w:tcBorders>
            <w:shd w:fill="00008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Source</w:t>
            </w:r>
          </w:p>
        </w:tc>
        <w:tc>
          <w:tcPr>
            <w:tcW w:type="dxa" w:w="1800"/>
            <w:tcBorders>
              <w:top w:val="single" w:color="DDDDDD" w:sz="4"/>
              <w:left w:val="single" w:color="DDDDDD" w:sz="4"/>
              <w:bottom w:val="single" w:color="DDDDDD" w:sz="4"/>
              <w:right w:val="single" w:color="DDDDDD" w:sz="4"/>
            </w:tcBorders>
            <w:shd w:fill="00008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Dashboard Section</w:t>
            </w:r>
          </w:p>
        </w:tc>
        <w:tc>
          <w:tcPr>
            <w:tcW w:type="dxa" w:w="3200"/>
            <w:tcBorders>
              <w:top w:val="single" w:color="DDDDDD" w:sz="4"/>
              <w:left w:val="single" w:color="DDDDDD" w:sz="4"/>
              <w:bottom w:val="single" w:color="DDDDDD" w:sz="4"/>
              <w:right w:val="single" w:color="DDDDDD" w:sz="4"/>
            </w:tcBorders>
            <w:shd w:fill="00008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Specific Data Used</w:t>
            </w:r>
          </w:p>
        </w:tc>
        <w:tc>
          <w:tcPr>
            <w:tcW w:type="dxa" w:w="2360"/>
            <w:tcBorders>
              <w:top w:val="single" w:color="DDDDDD" w:sz="4"/>
              <w:left w:val="single" w:color="DDDDDD" w:sz="4"/>
              <w:bottom w:val="single" w:color="DDDDDD" w:sz="4"/>
              <w:right w:val="single" w:color="DDDDDD" w:sz="4"/>
            </w:tcBorders>
            <w:shd w:fill="00008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Chart / KPI</w:t>
            </w:r>
          </w:p>
        </w:tc>
      </w:tr>
      <w:tr>
        <w:tc>
          <w:tcPr>
            <w:tcW w:type="dxa" w:w="2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UN SDG Portal</w:t>
            </w:r>
          </w:p>
        </w:tc>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All tabs — KPIs</w:t>
            </w:r>
          </w:p>
        </w:tc>
        <w:tc>
          <w:tcPr>
            <w:tcW w:type="dxa" w:w="3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SDG 1.1.1 (extreme poverty 2.3%), SDG 2.2.1 (stunting 35.5%)</w:t>
            </w:r>
          </w:p>
        </w:tc>
        <w:tc>
          <w:tcPr>
            <w:tcW w:type="dxa" w:w="2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KPI cards, indicator tables</w:t>
            </w:r>
          </w:p>
        </w:tc>
      </w:tr>
      <w:tr>
        <w:tc>
          <w:tcPr>
            <w:tcW w:type="dxa" w:w="20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World Bank PIP</w:t>
            </w:r>
          </w:p>
        </w:tc>
        <w:tc>
          <w:tcPr>
            <w:tcW w:type="dxa" w:w="18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SDG 1 Tab</w:t>
            </w:r>
          </w:p>
        </w:tc>
        <w:tc>
          <w:tcPr>
            <w:tcW w:type="dxa" w:w="32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Poverty headcount: national 8.5%, rural 10.6%, urban 5.2%</w:t>
            </w:r>
          </w:p>
        </w:tc>
        <w:tc>
          <w:tcPr>
            <w:tcW w:type="dxa" w:w="236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Area chart — poverty trends 1993–2023</w:t>
            </w:r>
          </w:p>
        </w:tc>
      </w:tr>
      <w:tr>
        <w:tc>
          <w:tcPr>
            <w:tcW w:type="dxa" w:w="2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NITI Aayog MPI 2023</w:t>
            </w:r>
          </w:p>
        </w:tc>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SDG 1 Tab</w:t>
            </w:r>
          </w:p>
        </w:tc>
        <w:tc>
          <w:tcPr>
            <w:tcW w:type="dxa" w:w="3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State MPI scores — Bihar 51.9% to Kerala 2.0%</w:t>
            </w:r>
          </w:p>
        </w:tc>
        <w:tc>
          <w:tcPr>
            <w:tcW w:type="dxa" w:w="2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Horizontal bar chart — states</w:t>
            </w:r>
          </w:p>
        </w:tc>
      </w:tr>
      <w:tr>
        <w:tc>
          <w:tcPr>
            <w:tcW w:type="dxa" w:w="20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NFHS-5 (IIPS, 2022)</w:t>
            </w:r>
          </w:p>
        </w:tc>
        <w:tc>
          <w:tcPr>
            <w:tcW w:type="dxa" w:w="18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SDG 2 Tab</w:t>
            </w:r>
          </w:p>
        </w:tc>
        <w:tc>
          <w:tcPr>
            <w:tcW w:type="dxa" w:w="32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Stunting, wasting, underweight, anaemia — all % values</w:t>
            </w:r>
          </w:p>
        </w:tc>
        <w:tc>
          <w:tcPr>
            <w:tcW w:type="dxa" w:w="236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Line chart, NFHS-4 vs NFHS-5 bar chart</w:t>
            </w:r>
          </w:p>
        </w:tc>
      </w:tr>
      <w:tr>
        <w:tc>
          <w:tcPr>
            <w:tcW w:type="dxa" w:w="2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GHI 2023 (Welthungerhilfe)</w:t>
            </w:r>
          </w:p>
        </w:tc>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SDG 2 + Compare Tabs</w:t>
            </w:r>
          </w:p>
        </w:tc>
        <w:tc>
          <w:tcPr>
            <w:tcW w:type="dxa" w:w="3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India score 28.7, rank 111, child wasting 18.7%</w:t>
            </w:r>
          </w:p>
        </w:tc>
        <w:tc>
          <w:tcPr>
            <w:tcW w:type="dxa" w:w="2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Gauge chart, GHI comparison bar chart</w:t>
            </w:r>
          </w:p>
        </w:tc>
      </w:tr>
      <w:tr>
        <w:tc>
          <w:tcPr>
            <w:tcW w:type="dxa" w:w="20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FAO SOFI 2023</w:t>
            </w:r>
          </w:p>
        </w:tc>
        <w:tc>
          <w:tcPr>
            <w:tcW w:type="dxa" w:w="18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SDG 2 Tab</w:t>
            </w:r>
          </w:p>
        </w:tc>
        <w:tc>
          <w:tcPr>
            <w:tcW w:type="dxa" w:w="32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Food insecurity: severe 14%, moderate+severe 24% (2014–2023)</w:t>
            </w:r>
          </w:p>
        </w:tc>
        <w:tc>
          <w:tcPr>
            <w:tcW w:type="dxa" w:w="236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Area chart — food insecurity trends</w:t>
            </w:r>
          </w:p>
        </w:tc>
      </w:tr>
      <w:tr>
        <w:tc>
          <w:tcPr>
            <w:tcW w:type="dxa" w:w="2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PMJDY Portal (MoF)</w:t>
            </w:r>
          </w:p>
        </w:tc>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SDG 1 Tab</w:t>
            </w:r>
          </w:p>
        </w:tc>
        <w:tc>
          <w:tcPr>
            <w:tcW w:type="dxa" w:w="3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50 Cr accounts, ₹2.1 Lakh Cr balance, yearly data 2015–2023</w:t>
            </w:r>
          </w:p>
        </w:tc>
        <w:tc>
          <w:tcPr>
            <w:tcW w:type="dxa" w:w="2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Dual-axis combo chart (bar + line)</w:t>
            </w:r>
          </w:p>
        </w:tc>
      </w:tr>
      <w:tr>
        <w:tc>
          <w:tcPr>
            <w:tcW w:type="dxa" w:w="20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MGNREGS MIS (MoRD)</w:t>
            </w:r>
          </w:p>
        </w:tc>
        <w:tc>
          <w:tcPr>
            <w:tcW w:type="dxa" w:w="18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SDG 1 + Schemes Tab</w:t>
            </w:r>
          </w:p>
        </w:tc>
        <w:tc>
          <w:tcPr>
            <w:tcW w:type="dxa" w:w="32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256 Crore person-days FY2024, historical FY2014–FY2024</w:t>
            </w:r>
          </w:p>
        </w:tc>
        <w:tc>
          <w:tcPr>
            <w:tcW w:type="dxa" w:w="236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Bar chart — MGNREGS employment</w:t>
            </w:r>
          </w:p>
        </w:tc>
      </w:tr>
      <w:tr>
        <w:tc>
          <w:tcPr>
            <w:tcW w:type="dxa" w:w="2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SDG India Index 2023-24</w:t>
            </w:r>
          </w:p>
        </w:tc>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Challenges Tab</w:t>
            </w:r>
          </w:p>
        </w:tc>
        <w:tc>
          <w:tcPr>
            <w:tcW w:type="dxa" w:w="3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Sector readiness scores — Education 72, Social Protection 45 etc.</w:t>
            </w:r>
          </w:p>
        </w:tc>
        <w:tc>
          <w:tcPr>
            <w:tcW w:type="dxa" w:w="2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Radar chart — 6 dimensions</w:t>
            </w:r>
          </w:p>
        </w:tc>
      </w:tr>
      <w:tr>
        <w:tc>
          <w:tcPr>
            <w:tcW w:type="dxa" w:w="20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World Bank WDI</w:t>
            </w:r>
          </w:p>
        </w:tc>
        <w:tc>
          <w:tcPr>
            <w:tcW w:type="dxa" w:w="18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Overview Tab</w:t>
            </w:r>
          </w:p>
        </w:tc>
        <w:tc>
          <w:tcPr>
            <w:tcW w:type="dxa" w:w="32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GDP per capita, population, HDI, health expenditure % GDP</w:t>
            </w:r>
          </w:p>
        </w:tc>
        <w:tc>
          <w:tcPr>
            <w:tcW w:type="dxa" w:w="236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KPI cards and country profile</w:t>
            </w:r>
          </w:p>
        </w:tc>
      </w:tr>
      <w:tr>
        <w:tc>
          <w:tcPr>
            <w:tcW w:type="dxa" w:w="2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GHI Country Rankings</w:t>
            </w:r>
          </w:p>
        </w:tc>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Compare Tab</w:t>
            </w:r>
          </w:p>
        </w:tc>
        <w:tc>
          <w:tcPr>
            <w:tcW w:type="dxa" w:w="3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8-country comparison: China 5.0, Pakistan 26.6, etc.</w:t>
            </w:r>
          </w:p>
        </w:tc>
        <w:tc>
          <w:tcPr>
            <w:tcW w:type="dxa" w:w="2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Country comparison bar chart</w:t>
            </w:r>
          </w:p>
        </w:tc>
      </w:tr>
      <w:tr>
        <w:tc>
          <w:tcPr>
            <w:tcW w:type="dxa" w:w="20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NFHS-4 (IIPS, 2016)</w:t>
            </w:r>
          </w:p>
        </w:tc>
        <w:tc>
          <w:tcPr>
            <w:tcW w:type="dxa" w:w="18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SDG 2 Tab</w:t>
            </w:r>
          </w:p>
        </w:tc>
        <w:tc>
          <w:tcPr>
            <w:tcW w:type="dxa" w:w="32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Baseline data: stunting 38.4%, wasting 21%, anaemia 53.1%</w:t>
            </w:r>
          </w:p>
        </w:tc>
        <w:tc>
          <w:tcPr>
            <w:tcW w:type="dxa" w:w="236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NFHS-4 vs NFHS-5 grouped bar chart</w:t>
            </w:r>
          </w:p>
        </w:tc>
      </w:tr>
      <w:tr>
        <w:tc>
          <w:tcPr>
            <w:tcW w:type="dxa" w:w="2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Poshan Abhiyaan Data (MoWCD)</w:t>
            </w:r>
          </w:p>
        </w:tc>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Schemes Tab</w:t>
            </w:r>
          </w:p>
        </w:tc>
        <w:tc>
          <w:tcPr>
            <w:tcW w:type="dxa" w:w="3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10 Crore beneficiaries, ₹3,700 Cr budget, coverage reach</w:t>
            </w:r>
          </w:p>
        </w:tc>
        <w:tc>
          <w:tcPr>
            <w:tcW w:type="dxa" w:w="2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Schemes table + deep dive card</w:t>
            </w:r>
          </w:p>
        </w:tc>
      </w:tr>
      <w:tr>
        <w:tc>
          <w:tcPr>
            <w:tcW w:type="dxa" w:w="20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PMAY Portal (MoHUA/MoRD)</w:t>
            </w:r>
          </w:p>
        </w:tc>
        <w:tc>
          <w:tcPr>
            <w:tcW w:type="dxa" w:w="18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SDG 1 Tab</w:t>
            </w:r>
          </w:p>
        </w:tc>
        <w:tc>
          <w:tcPr>
            <w:tcW w:type="dxa" w:w="32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2.95 Crore houses completed, 4 Crore target</w:t>
            </w:r>
          </w:p>
        </w:tc>
        <w:tc>
          <w:tcPr>
            <w:tcW w:type="dxa" w:w="236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KPI card, 2030 gap progress bar</w:t>
            </w:r>
          </w:p>
        </w:tc>
      </w:tr>
      <w:tr>
        <w:tc>
          <w:tcPr>
            <w:tcW w:type="dxa" w:w="2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ILO WESO 2023</w:t>
            </w:r>
          </w:p>
        </w:tc>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Challenges Tab</w:t>
            </w:r>
          </w:p>
        </w:tc>
        <w:tc>
          <w:tcPr>
            <w:tcW w:type="dxa" w:w="3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Youth unemployment 23.2%, informal workforce 90%</w:t>
            </w:r>
          </w:p>
        </w:tc>
        <w:tc>
          <w:tcPr>
            <w:tcW w:type="dxa" w:w="2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Challenge cards text</w:t>
            </w:r>
          </w:p>
        </w:tc>
      </w:tr>
    </w:tbl>
    <w:p>
      <w:pPr>
        <w:spacing w:after="120"/>
      </w:pPr>
      <w:r>
        <w:t xml:space="preserve"/>
      </w:r>
    </w:p>
    <w:p>
      <w:r>
        <w:br w:type="page"/>
      </w:r>
    </w:p>
    <w:p>
      <w:pPr>
        <w:pStyle w:val="Heading1"/>
        <w:pBdr>
          <w:bottom w:val="single" w:color="FF6B00" w:sz="6"/>
        </w:pBdr>
        <w:shd w:fill="000080" w:val="clear"/>
        <w:spacing w:after="120" w:before="360"/>
        <w:ind w:left="180" w:right="180"/>
      </w:pPr>
      <w:r>
        <w:rPr>
          <w:rFonts w:ascii="Arial" w:cs="Arial" w:eastAsia="Arial" w:hAnsi="Arial"/>
          <w:b/>
          <w:bCs/>
          <w:color w:val="FFFFFF"/>
          <w:sz w:val="32"/>
          <w:szCs w:val="32"/>
        </w:rPr>
        <w:t xml:space="preserve">SECTION 6 — Data Methodology &amp; Notes</w:t>
      </w:r>
    </w:p>
    <w:p>
      <w:pPr>
        <w:spacing w:after="60"/>
      </w:pPr>
      <w:r>
        <w:t xml:space="preserve"/>
      </w:r>
    </w:p>
    <w:p>
      <w:pPr>
        <w:pStyle w:val="Heading2"/>
        <w:pBdr>
          <w:bottom w:val="single" w:color="FF6B00" w:sz="4" w:space="2"/>
        </w:pBdr>
        <w:spacing w:after="80" w:before="280"/>
      </w:pPr>
      <w:r>
        <w:rPr>
          <w:rFonts w:ascii="Arial" w:cs="Arial" w:eastAsia="Arial" w:hAnsi="Arial"/>
          <w:b/>
          <w:bCs/>
          <w:color w:val="000080"/>
          <w:sz w:val="26"/>
          <w:szCs w:val="26"/>
        </w:rPr>
        <w:t xml:space="preserve">6.1  How to Access and Download Each Dataset</w:t>
      </w:r>
    </w:p>
    <w:p>
      <w:pPr>
        <w:spacing w:after="36"/>
      </w:pPr>
      <w:r>
        <w:t xml:space="preserve"/>
      </w:r>
    </w:p>
    <w:p>
      <w:pPr>
        <w:pStyle w:val="Heading3"/>
        <w:spacing w:after="60" w:before="200"/>
      </w:pPr>
      <w:r>
        <w:rPr>
          <w:rFonts w:ascii="Arial" w:cs="Arial" w:eastAsia="Arial" w:hAnsi="Arial"/>
          <w:b/>
          <w:bCs/>
          <w:color w:val="FF6B00"/>
          <w:sz w:val="22"/>
          <w:szCs w:val="22"/>
        </w:rPr>
        <w:t xml:space="preserve">UN SDG Global Database</w:t>
      </w:r>
    </w:p>
    <w:p>
      <w:pPr>
        <w:pStyle w:val="ListParagraph"/>
        <w:numPr>
          <w:ilvl w:val="0"/>
          <w:numId w:val="2"/>
        </w:numPr>
        <w:spacing w:after="60"/>
      </w:pPr>
      <w:r>
        <w:rPr>
          <w:rFonts w:ascii="Arial" w:cs="Arial" w:eastAsia="Arial" w:hAnsi="Arial"/>
          <w:color w:val="444444"/>
          <w:sz w:val="20"/>
          <w:szCs w:val="20"/>
        </w:rPr>
        <w:t xml:space="preserve">Go to: https://unstats.un.org/sdgs/dataportal</w:t>
      </w:r>
    </w:p>
    <w:p>
      <w:pPr>
        <w:pStyle w:val="ListParagraph"/>
        <w:numPr>
          <w:ilvl w:val="0"/>
          <w:numId w:val="2"/>
        </w:numPr>
        <w:spacing w:after="60"/>
      </w:pPr>
      <w:r>
        <w:rPr>
          <w:rFonts w:ascii="Arial" w:cs="Arial" w:eastAsia="Arial" w:hAnsi="Arial"/>
          <w:color w:val="444444"/>
          <w:sz w:val="20"/>
          <w:szCs w:val="20"/>
        </w:rPr>
        <w:t xml:space="preserve">Click 'Data' in the top menu → 'Global SDG Indicators Database'</w:t>
      </w:r>
    </w:p>
    <w:p>
      <w:pPr>
        <w:pStyle w:val="ListParagraph"/>
        <w:numPr>
          <w:ilvl w:val="0"/>
          <w:numId w:val="2"/>
        </w:numPr>
        <w:spacing w:after="60"/>
      </w:pPr>
      <w:r>
        <w:rPr>
          <w:rFonts w:ascii="Arial" w:cs="Arial" w:eastAsia="Arial" w:hAnsi="Arial"/>
          <w:color w:val="444444"/>
          <w:sz w:val="20"/>
          <w:szCs w:val="20"/>
        </w:rPr>
        <w:t xml:space="preserve">Use the filter panel: Goal = 1 or 2 → Area = India → Download CSV</w:t>
      </w:r>
    </w:p>
    <w:p>
      <w:pPr>
        <w:pStyle w:val="ListParagraph"/>
        <w:numPr>
          <w:ilvl w:val="0"/>
          <w:numId w:val="2"/>
        </w:numPr>
        <w:spacing w:after="60"/>
      </w:pPr>
      <w:r>
        <w:rPr>
          <w:rFonts w:ascii="Arial" w:cs="Arial" w:eastAsia="Arial" w:hAnsi="Arial"/>
          <w:color w:val="444444"/>
          <w:sz w:val="20"/>
          <w:szCs w:val="20"/>
        </w:rPr>
        <w:t xml:space="preserve">Key indicators to select: 1.1.1 (extreme poverty), 1.2.1 (national poverty), 2.1.1 (undernourishment), 2.2.1 (stunting), 2.2.2 (wasting)</w:t>
      </w:r>
    </w:p>
    <w:p>
      <w:pPr>
        <w:spacing w:after="60"/>
      </w:pPr>
      <w:r>
        <w:t xml:space="preserve"/>
      </w:r>
    </w:p>
    <w:p>
      <w:pPr>
        <w:pStyle w:val="Heading3"/>
        <w:spacing w:after="60" w:before="200"/>
      </w:pPr>
      <w:r>
        <w:rPr>
          <w:rFonts w:ascii="Arial" w:cs="Arial" w:eastAsia="Arial" w:hAnsi="Arial"/>
          <w:b/>
          <w:bCs/>
          <w:color w:val="FF6B00"/>
          <w:sz w:val="22"/>
          <w:szCs w:val="22"/>
        </w:rPr>
        <w:t xml:space="preserve">World Bank PIP (Poverty Data)</w:t>
      </w:r>
    </w:p>
    <w:p>
      <w:pPr>
        <w:pStyle w:val="ListParagraph"/>
        <w:numPr>
          <w:ilvl w:val="0"/>
          <w:numId w:val="2"/>
        </w:numPr>
        <w:spacing w:after="60"/>
      </w:pPr>
      <w:r>
        <w:rPr>
          <w:rFonts w:ascii="Arial" w:cs="Arial" w:eastAsia="Arial" w:hAnsi="Arial"/>
          <w:color w:val="444444"/>
          <w:sz w:val="20"/>
          <w:szCs w:val="20"/>
        </w:rPr>
        <w:t xml:space="preserve">Go to: https://pip.worldbank.org</w:t>
      </w:r>
    </w:p>
    <w:p>
      <w:pPr>
        <w:pStyle w:val="ListParagraph"/>
        <w:numPr>
          <w:ilvl w:val="0"/>
          <w:numId w:val="2"/>
        </w:numPr>
        <w:spacing w:after="60"/>
      </w:pPr>
      <w:r>
        <w:rPr>
          <w:rFonts w:ascii="Arial" w:cs="Arial" w:eastAsia="Arial" w:hAnsi="Arial"/>
          <w:color w:val="444444"/>
          <w:sz w:val="20"/>
          <w:szCs w:val="20"/>
        </w:rPr>
        <w:t xml:space="preserve">Search for 'India' in the country selector</w:t>
      </w:r>
    </w:p>
    <w:p>
      <w:pPr>
        <w:pStyle w:val="ListParagraph"/>
        <w:numPr>
          <w:ilvl w:val="0"/>
          <w:numId w:val="2"/>
        </w:numPr>
        <w:spacing w:after="60"/>
      </w:pPr>
      <w:r>
        <w:rPr>
          <w:rFonts w:ascii="Arial" w:cs="Arial" w:eastAsia="Arial" w:hAnsi="Arial"/>
          <w:color w:val="444444"/>
          <w:sz w:val="20"/>
          <w:szCs w:val="20"/>
        </w:rPr>
        <w:t xml:space="preserve">Select poverty line: $2.15/day (2017 PPP) for international; also select national poverty line</w:t>
      </w:r>
    </w:p>
    <w:p>
      <w:pPr>
        <w:pStyle w:val="ListParagraph"/>
        <w:numPr>
          <w:ilvl w:val="0"/>
          <w:numId w:val="2"/>
        </w:numPr>
        <w:spacing w:after="60"/>
      </w:pPr>
      <w:r>
        <w:rPr>
          <w:rFonts w:ascii="Arial" w:cs="Arial" w:eastAsia="Arial" w:hAnsi="Arial"/>
          <w:color w:val="444444"/>
          <w:sz w:val="20"/>
          <w:szCs w:val="20"/>
        </w:rPr>
        <w:t xml:space="preserve">Click Download → CSV → includes rural/urban/national breakdown 1993–2023</w:t>
      </w:r>
    </w:p>
    <w:p>
      <w:pPr>
        <w:spacing w:after="60"/>
      </w:pPr>
      <w:r>
        <w:t xml:space="preserve"/>
      </w:r>
    </w:p>
    <w:p>
      <w:pPr>
        <w:pStyle w:val="Heading3"/>
        <w:spacing w:after="60" w:before="200"/>
      </w:pPr>
      <w:r>
        <w:rPr>
          <w:rFonts w:ascii="Arial" w:cs="Arial" w:eastAsia="Arial" w:hAnsi="Arial"/>
          <w:b/>
          <w:bCs/>
          <w:color w:val="FF6B00"/>
          <w:sz w:val="22"/>
          <w:szCs w:val="22"/>
        </w:rPr>
        <w:t xml:space="preserve">NFHS-5 Data</w:t>
      </w:r>
    </w:p>
    <w:p>
      <w:pPr>
        <w:pStyle w:val="ListParagraph"/>
        <w:numPr>
          <w:ilvl w:val="0"/>
          <w:numId w:val="2"/>
        </w:numPr>
        <w:spacing w:after="60"/>
      </w:pPr>
      <w:r>
        <w:rPr>
          <w:rFonts w:ascii="Arial" w:cs="Arial" w:eastAsia="Arial" w:hAnsi="Arial"/>
          <w:color w:val="444444"/>
          <w:sz w:val="20"/>
          <w:szCs w:val="20"/>
        </w:rPr>
        <w:t xml:space="preserve">Full report PDF: http://rchiips.org/nfhs/NFHS-5Reports/NFHS-5_INDIA_REPORT.pdf</w:t>
      </w:r>
    </w:p>
    <w:p>
      <w:pPr>
        <w:pStyle w:val="ListParagraph"/>
        <w:numPr>
          <w:ilvl w:val="0"/>
          <w:numId w:val="2"/>
        </w:numPr>
        <w:spacing w:after="60"/>
      </w:pPr>
      <w:r>
        <w:rPr>
          <w:rFonts w:ascii="Arial" w:cs="Arial" w:eastAsia="Arial" w:hAnsi="Arial"/>
          <w:color w:val="444444"/>
          <w:sz w:val="20"/>
          <w:szCs w:val="20"/>
        </w:rPr>
        <w:t xml:space="preserve">State-wise factsheets: https://rchiips.org/nfhs/factsheet_NFHS-5.shtml</w:t>
      </w:r>
    </w:p>
    <w:p>
      <w:pPr>
        <w:pStyle w:val="ListParagraph"/>
        <w:numPr>
          <w:ilvl w:val="0"/>
          <w:numId w:val="2"/>
        </w:numPr>
        <w:spacing w:after="60"/>
      </w:pPr>
      <w:r>
        <w:rPr>
          <w:rFonts w:ascii="Arial" w:cs="Arial" w:eastAsia="Arial" w:hAnsi="Arial"/>
          <w:color w:val="444444"/>
          <w:sz w:val="20"/>
          <w:szCs w:val="20"/>
        </w:rPr>
        <w:t xml:space="preserve">District-level data (Excel): https://data.gov.in → search 'NFHS-5 factsheets'</w:t>
      </w:r>
    </w:p>
    <w:p>
      <w:pPr>
        <w:pStyle w:val="ListParagraph"/>
        <w:numPr>
          <w:ilvl w:val="0"/>
          <w:numId w:val="2"/>
        </w:numPr>
        <w:spacing w:after="60"/>
      </w:pPr>
      <w:r>
        <w:rPr>
          <w:rFonts w:ascii="Arial" w:cs="Arial" w:eastAsia="Arial" w:hAnsi="Arial"/>
          <w:color w:val="444444"/>
          <w:sz w:val="20"/>
          <w:szCs w:val="20"/>
        </w:rPr>
        <w:t xml:space="preserve">Key chapters: Chapter 10 (Child Nutrition), Chapter 11 (Anaemia), Chapter 15 (Women's Empowerment)</w:t>
      </w:r>
    </w:p>
    <w:p>
      <w:pPr>
        <w:spacing w:after="60"/>
      </w:pPr>
      <w:r>
        <w:t xml:space="preserve"/>
      </w:r>
    </w:p>
    <w:p>
      <w:pPr>
        <w:pStyle w:val="Heading3"/>
        <w:spacing w:after="60" w:before="200"/>
      </w:pPr>
      <w:r>
        <w:rPr>
          <w:rFonts w:ascii="Arial" w:cs="Arial" w:eastAsia="Arial" w:hAnsi="Arial"/>
          <w:b/>
          <w:bCs/>
          <w:color w:val="FF6B00"/>
          <w:sz w:val="22"/>
          <w:szCs w:val="22"/>
        </w:rPr>
        <w:t xml:space="preserve">Global Hunger Index</w:t>
      </w:r>
    </w:p>
    <w:p>
      <w:pPr>
        <w:pStyle w:val="ListParagraph"/>
        <w:numPr>
          <w:ilvl w:val="0"/>
          <w:numId w:val="2"/>
        </w:numPr>
        <w:spacing w:after="60"/>
      </w:pPr>
      <w:r>
        <w:rPr>
          <w:rFonts w:ascii="Arial" w:cs="Arial" w:eastAsia="Arial" w:hAnsi="Arial"/>
          <w:color w:val="444444"/>
          <w:sz w:val="20"/>
          <w:szCs w:val="20"/>
        </w:rPr>
        <w:t xml:space="preserve">Full 2023 report PDF: https://www.globalhungerindex.org/pdf/en/2023.pdf</w:t>
      </w:r>
    </w:p>
    <w:p>
      <w:pPr>
        <w:pStyle w:val="ListParagraph"/>
        <w:numPr>
          <w:ilvl w:val="0"/>
          <w:numId w:val="2"/>
        </w:numPr>
        <w:spacing w:after="60"/>
      </w:pPr>
      <w:r>
        <w:rPr>
          <w:rFonts w:ascii="Arial" w:cs="Arial" w:eastAsia="Arial" w:hAnsi="Arial"/>
          <w:color w:val="444444"/>
          <w:sz w:val="20"/>
          <w:szCs w:val="20"/>
        </w:rPr>
        <w:t xml:space="preserve">Data table with all country scores: https://www.globalhungerindex.org/ranking.html → Download CSV</w:t>
      </w:r>
    </w:p>
    <w:p>
      <w:pPr>
        <w:pStyle w:val="ListParagraph"/>
        <w:numPr>
          <w:ilvl w:val="0"/>
          <w:numId w:val="2"/>
        </w:numPr>
        <w:spacing w:after="60"/>
      </w:pPr>
      <w:r>
        <w:rPr>
          <w:rFonts w:ascii="Arial" w:cs="Arial" w:eastAsia="Arial" w:hAnsi="Arial"/>
          <w:color w:val="444444"/>
          <w:sz w:val="20"/>
          <w:szCs w:val="20"/>
        </w:rPr>
        <w:t xml:space="preserve">India country page with all 4 indicators: https://www.globalhungerindex.org/india.html</w:t>
      </w:r>
    </w:p>
    <w:p>
      <w:pPr>
        <w:spacing w:after="60"/>
      </w:pPr>
      <w:r>
        <w:t xml:space="preserve"/>
      </w:r>
    </w:p>
    <w:p>
      <w:pPr>
        <w:pStyle w:val="Heading3"/>
        <w:spacing w:after="60" w:before="200"/>
      </w:pPr>
      <w:r>
        <w:rPr>
          <w:rFonts w:ascii="Arial" w:cs="Arial" w:eastAsia="Arial" w:hAnsi="Arial"/>
          <w:b/>
          <w:bCs/>
          <w:color w:val="FF6B00"/>
          <w:sz w:val="22"/>
          <w:szCs w:val="22"/>
        </w:rPr>
        <w:t xml:space="preserve">NITI Aayog MPI 2023</w:t>
      </w:r>
    </w:p>
    <w:p>
      <w:pPr>
        <w:pStyle w:val="ListParagraph"/>
        <w:numPr>
          <w:ilvl w:val="0"/>
          <w:numId w:val="2"/>
        </w:numPr>
        <w:spacing w:after="60"/>
      </w:pPr>
      <w:r>
        <w:rPr>
          <w:rFonts w:ascii="Arial" w:cs="Arial" w:eastAsia="Arial" w:hAnsi="Arial"/>
          <w:color w:val="444444"/>
          <w:sz w:val="20"/>
          <w:szCs w:val="20"/>
        </w:rPr>
        <w:t xml:space="preserve">Full report PDF: https://www.niti.gov.in/sites/default/files/2023-08/India-National-Multidimentional-Poverty-Index-2023.pdf</w:t>
      </w:r>
    </w:p>
    <w:p>
      <w:pPr>
        <w:pStyle w:val="ListParagraph"/>
        <w:numPr>
          <w:ilvl w:val="0"/>
          <w:numId w:val="2"/>
        </w:numPr>
        <w:spacing w:after="60"/>
      </w:pPr>
      <w:r>
        <w:rPr>
          <w:rFonts w:ascii="Arial" w:cs="Arial" w:eastAsia="Arial" w:hAnsi="Arial"/>
          <w:color w:val="444444"/>
          <w:sz w:val="20"/>
          <w:szCs w:val="20"/>
        </w:rPr>
        <w:t xml:space="preserve">Appendix tables have state-level MPI, headcount ratio, and intensity for all 36 states and 707 districts</w:t>
      </w:r>
    </w:p>
    <w:p>
      <w:pPr>
        <w:pStyle w:val="ListParagraph"/>
        <w:numPr>
          <w:ilvl w:val="0"/>
          <w:numId w:val="2"/>
        </w:numPr>
        <w:spacing w:after="60"/>
      </w:pPr>
      <w:r>
        <w:rPr>
          <w:rFonts w:ascii="Arial" w:cs="Arial" w:eastAsia="Arial" w:hAnsi="Arial"/>
          <w:color w:val="444444"/>
          <w:sz w:val="20"/>
          <w:szCs w:val="20"/>
        </w:rPr>
        <w:t xml:space="preserve">OPHI also maintains the dataset: https://ophi.org.uk/national-mpi-directory/india-mpi</w:t>
      </w:r>
    </w:p>
    <w:p>
      <w:pPr>
        <w:spacing w:after="60"/>
      </w:pPr>
      <w:r>
        <w:t xml:space="preserve"/>
      </w:r>
    </w:p>
    <w:p>
      <w:pPr>
        <w:pStyle w:val="Heading2"/>
        <w:pBdr>
          <w:bottom w:val="single" w:color="FF6B00" w:sz="4" w:space="2"/>
        </w:pBdr>
        <w:spacing w:after="80" w:before="280"/>
      </w:pPr>
      <w:r>
        <w:rPr>
          <w:rFonts w:ascii="Arial" w:cs="Arial" w:eastAsia="Arial" w:hAnsi="Arial"/>
          <w:b/>
          <w:bCs/>
          <w:color w:val="000080"/>
          <w:sz w:val="26"/>
          <w:szCs w:val="26"/>
        </w:rPr>
        <w:t xml:space="preserve">6.2  Data Notes &amp; Caveats</w:t>
      </w:r>
    </w:p>
    <w:p>
      <w:pPr>
        <w:spacing w:after="36"/>
      </w:pPr>
      <w:r>
        <w:t xml:space="preserve"/>
      </w:r>
    </w:p>
    <w:p>
      <w:pPr>
        <w:spacing w:after="80"/>
      </w:pPr>
      <w:r>
        <w:rPr>
          <w:rFonts w:ascii="Arial" w:cs="Arial" w:eastAsia="Arial" w:hAnsi="Arial"/>
          <w:color w:val="444444"/>
          <w:sz w:val="20"/>
          <w:szCs w:val="20"/>
        </w:rPr>
        <w:t xml:space="preserve">The following caveats apply to the data used in this dashboard:</w:t>
      </w:r>
    </w:p>
    <w:p>
      <w:pPr>
        <w:spacing w:after="36"/>
      </w:pPr>
      <w:r>
        <w:t xml:space="preserve"/>
      </w:r>
    </w:p>
    <w:p>
      <w:pPr>
        <w:pStyle w:val="ListParagraph"/>
        <w:numPr>
          <w:ilvl w:val="0"/>
          <w:numId w:val="2"/>
        </w:numPr>
        <w:spacing w:after="60"/>
      </w:pPr>
      <w:r>
        <w:rPr>
          <w:rFonts w:ascii="Arial" w:cs="Arial" w:eastAsia="Arial" w:hAnsi="Arial"/>
          <w:color w:val="444444"/>
          <w:sz w:val="20"/>
          <w:szCs w:val="20"/>
        </w:rPr>
        <w:t xml:space="preserve">POVERTY SURVEYS: India had no comprehensive national consumption survey between 2011-12 and 2022-23. World Bank modelled estimates are used for 2013–2021. The 2022-23 HCES data (released Feb 2024) was partially incorporated.</w:t>
      </w:r>
    </w:p>
    <w:p>
      <w:pPr>
        <w:pStyle w:val="ListParagraph"/>
        <w:numPr>
          <w:ilvl w:val="0"/>
          <w:numId w:val="2"/>
        </w:numPr>
        <w:spacing w:after="60"/>
      </w:pPr>
      <w:r>
        <w:rPr>
          <w:rFonts w:ascii="Arial" w:cs="Arial" w:eastAsia="Arial" w:hAnsi="Arial"/>
          <w:color w:val="444444"/>
          <w:sz w:val="20"/>
          <w:szCs w:val="20"/>
        </w:rPr>
        <w:t xml:space="preserve">GHI DISPUTE: The Indian government has formally disputed the GHI 2023 methodology, citing concerns about the sample size (3,000) used for the PoU (Proportion Undernourished) indicator. The GHI figures are retained in this dashboard as the most widely cited international benchmark.</w:t>
      </w:r>
    </w:p>
    <w:p>
      <w:pPr>
        <w:pStyle w:val="ListParagraph"/>
        <w:numPr>
          <w:ilvl w:val="0"/>
          <w:numId w:val="2"/>
        </w:numPr>
        <w:spacing w:after="60"/>
      </w:pPr>
      <w:r>
        <w:rPr>
          <w:rFonts w:ascii="Arial" w:cs="Arial" w:eastAsia="Arial" w:hAnsi="Arial"/>
          <w:color w:val="444444"/>
          <w:sz w:val="20"/>
          <w:szCs w:val="20"/>
        </w:rPr>
        <w:t xml:space="preserve">NFHS-5 WASTING: The increase in wasting from 17.3% (2019) to 19.3% (2021) is widely attributed to COVID-19 pandemic disruptions to nutrition services. This regression does not represent a long-term trend.</w:t>
      </w:r>
    </w:p>
    <w:p>
      <w:pPr>
        <w:pStyle w:val="ListParagraph"/>
        <w:numPr>
          <w:ilvl w:val="0"/>
          <w:numId w:val="2"/>
        </w:numPr>
        <w:spacing w:after="60"/>
      </w:pPr>
      <w:r>
        <w:rPr>
          <w:rFonts w:ascii="Arial" w:cs="Arial" w:eastAsia="Arial" w:hAnsi="Arial"/>
          <w:color w:val="444444"/>
          <w:sz w:val="20"/>
          <w:szCs w:val="20"/>
        </w:rPr>
        <w:t xml:space="preserve">2023 FIGURES: Where 2023 data is unavailable, the most recent authoritative estimate (typically 2021 or 2022) is used and noted. FAO food insecurity 2023 figures are preliminary estimates.</w:t>
      </w:r>
    </w:p>
    <w:p>
      <w:pPr>
        <w:pStyle w:val="ListParagraph"/>
        <w:numPr>
          <w:ilvl w:val="0"/>
          <w:numId w:val="2"/>
        </w:numPr>
        <w:spacing w:after="60"/>
      </w:pPr>
      <w:r>
        <w:rPr>
          <w:rFonts w:ascii="Arial" w:cs="Arial" w:eastAsia="Arial" w:hAnsi="Arial"/>
          <w:color w:val="444444"/>
          <w:sz w:val="20"/>
          <w:szCs w:val="20"/>
        </w:rPr>
        <w:t xml:space="preserve">GHI 2023 vs 2025: The dashboard uses GHI 2023 (score: 28.7, rank: 111/125). The 2025 GHI shows India at rank 102/123 with score 25.8 — an improvement, but still 'Serious' category.</w:t>
      </w:r>
    </w:p>
    <w:p>
      <w:pPr>
        <w:spacing w:after="60"/>
      </w:pPr>
      <w:r>
        <w:t xml:space="preserve"/>
      </w:r>
    </w:p>
    <w:p>
      <w:pPr>
        <w:pStyle w:val="Heading2"/>
        <w:pBdr>
          <w:bottom w:val="single" w:color="FF6B00" w:sz="4" w:space="2"/>
        </w:pBdr>
        <w:spacing w:after="80" w:before="280"/>
      </w:pPr>
      <w:r>
        <w:rPr>
          <w:rFonts w:ascii="Arial" w:cs="Arial" w:eastAsia="Arial" w:hAnsi="Arial"/>
          <w:b/>
          <w:bCs/>
          <w:color w:val="000080"/>
          <w:sz w:val="26"/>
          <w:szCs w:val="26"/>
        </w:rPr>
        <w:t xml:space="preserve">6.3  Citation Format Used</w:t>
      </w:r>
    </w:p>
    <w:p>
      <w:pPr>
        <w:spacing w:after="36"/>
      </w:pPr>
      <w:r>
        <w:t xml:space="preserve"/>
      </w:r>
    </w:p>
    <w:p>
      <w:pPr>
        <w:spacing w:after="80"/>
      </w:pPr>
      <w:r>
        <w:rPr>
          <w:rFonts w:ascii="Arial" w:cs="Arial" w:eastAsia="Arial" w:hAnsi="Arial"/>
          <w:color w:val="444444"/>
          <w:sz w:val="20"/>
          <w:szCs w:val="20"/>
        </w:rPr>
        <w:t xml:space="preserve">All references in this document follow APA 7th Edition format as specified by the American Psychological Association (APA, 2020). For datasets, the format used is:</w:t>
      </w:r>
    </w:p>
    <w:p>
      <w:pPr>
        <w:spacing w:after="24"/>
      </w:pPr>
      <w:r>
        <w:t xml:space="preserve"/>
      </w:r>
    </w:p>
    <w:p>
      <w:pPr>
        <w:spacing w:after="80"/>
        <w:ind w:left="720"/>
      </w:pPr>
      <w:r>
        <w:rPr>
          <w:rFonts w:ascii="Arial" w:cs="Arial" w:eastAsia="Arial" w:hAnsi="Arial"/>
          <w:i/>
          <w:iCs/>
          <w:color w:val="444444"/>
          <w:sz w:val="20"/>
          <w:szCs w:val="20"/>
        </w:rPr>
        <w:t xml:space="preserve">Organisation. (Year). Title of dataset [Data set]. Publisher. URL</w:t>
      </w:r>
    </w:p>
    <w:p>
      <w:pPr>
        <w:spacing w:after="36"/>
      </w:pPr>
      <w:r>
        <w:t xml:space="preserve"/>
      </w:r>
    </w:p>
    <w:p>
      <w:pPr>
        <w:spacing w:after="80"/>
      </w:pPr>
      <w:r>
        <w:rPr>
          <w:rFonts w:ascii="Arial" w:cs="Arial" w:eastAsia="Arial" w:hAnsi="Arial"/>
          <w:color w:val="444444"/>
          <w:sz w:val="20"/>
          <w:szCs w:val="20"/>
        </w:rPr>
        <w:t xml:space="preserve">For government reports and publications, the standard APA report format is used with Government of India as the publisher where applicable.</w:t>
      </w:r>
    </w:p>
    <w:p>
      <w:pPr>
        <w:spacing w:after="120"/>
      </w:pPr>
      <w:r>
        <w:t xml:space="preserve"/>
      </w:r>
    </w:p>
    <w:p>
      <w:r>
        <w:br w:type="page"/>
      </w:r>
    </w:p>
    <w:p>
      <w:pPr>
        <w:spacing w:after="480"/>
      </w:pPr>
      <w:r>
        <w:t xml:space="preserve"/>
      </w:r>
    </w:p>
    <w:p>
      <w:pPr>
        <w:jc w:val="center"/>
      </w:pPr>
      <w:r>
        <w:rPr>
          <w:sz w:val="60"/>
          <w:szCs w:val="60"/>
        </w:rPr>
        <w:t xml:space="preserve">🇮🇳</w:t>
      </w:r>
    </w:p>
    <w:p>
      <w:pPr>
        <w:spacing w:after="120"/>
      </w:pPr>
      <w:r>
        <w:t xml:space="preserve"/>
      </w:r>
    </w:p>
    <w:p>
      <w:pPr>
        <w:jc w:val="center"/>
      </w:pPr>
      <w:r>
        <w:rPr>
          <w:rFonts w:ascii="Arial" w:cs="Arial" w:eastAsia="Arial" w:hAnsi="Arial"/>
          <w:b/>
          <w:bCs/>
          <w:color w:val="000080"/>
          <w:sz w:val="28"/>
          <w:szCs w:val="28"/>
        </w:rPr>
        <w:t xml:space="preserve">INDIA SDG INTELLIGENCE DASHBOARD</w:t>
      </w:r>
    </w:p>
    <w:p>
      <w:pPr>
        <w:spacing w:after="80"/>
        <w:jc w:val="center"/>
      </w:pPr>
      <w:r>
        <w:rPr>
          <w:rFonts w:ascii="Arial" w:cs="Arial" w:eastAsia="Arial" w:hAnsi="Arial"/>
          <w:i/>
          <w:iCs/>
          <w:color w:val="FF6B00"/>
          <w:sz w:val="22"/>
          <w:szCs w:val="22"/>
        </w:rPr>
        <w:t xml:space="preserve">SDG 1: No Poverty  ·  SDG 2: Zero Hunger</w:t>
      </w:r>
    </w:p>
    <w:p>
      <w:pPr>
        <w:pBdr>
          <w:bottom w:val="single" w:color="FF6B00" w:sz="6" w:space="1"/>
        </w:pBdr>
        <w:spacing w:after="120" w:before="60"/>
      </w:pPr>
      <w:r>
        <w:t xml:space="preserve"/>
      </w:r>
    </w:p>
    <w:p>
      <w:pPr>
        <w:jc w:val="center"/>
      </w:pPr>
      <w:r>
        <w:rPr>
          <w:rFonts w:ascii="Arial" w:cs="Arial" w:eastAsia="Arial" w:hAnsi="Arial"/>
          <w:color w:val="444444"/>
          <w:sz w:val="20"/>
          <w:szCs w:val="20"/>
        </w:rPr>
        <w:t xml:space="preserve">G Chaitanya Venkatesh  |  M2025ANL013</w:t>
      </w:r>
    </w:p>
    <w:p>
      <w:pPr>
        <w:jc w:val="center"/>
      </w:pPr>
      <w:r>
        <w:rPr>
          <w:rFonts w:ascii="Arial" w:cs="Arial" w:eastAsia="Arial" w:hAnsi="Arial"/>
          <w:color w:val="444444"/>
          <w:sz w:val="20"/>
          <w:szCs w:val="20"/>
        </w:rPr>
        <w:t xml:space="preserve">MSc Analytics — 1st Year  |  Tata Institute of Social Sciences, Mumbai</w:t>
      </w:r>
    </w:p>
    <w:p>
      <w:pPr>
        <w:spacing w:after="120"/>
      </w:pPr>
      <w:r>
        <w:t xml:space="preserve"/>
      </w:r>
    </w:p>
    <w:p>
      <w:pPr>
        <w:jc w:val="center"/>
      </w:pPr>
      <w:r>
        <w:rPr>
          <w:rFonts w:ascii="Arial" w:cs="Arial" w:eastAsia="Arial" w:hAnsi="Arial"/>
          <w:i/>
          <w:iCs/>
          <w:color w:val="999999"/>
          <w:sz w:val="18"/>
          <w:szCs w:val="18"/>
        </w:rPr>
        <w:t xml:space="preserve">Data Sources: UN SDG Portal · NFHS-5 · World Bank · FAO · GHI 2023 · NITI Aayog</w:t>
      </w:r>
    </w:p>
    <w:p>
      <w:pPr>
        <w:jc w:val="center"/>
      </w:pPr>
      <w:r>
        <w:rPr>
          <w:rFonts w:ascii="Arial" w:cs="Arial" w:eastAsia="Arial" w:hAnsi="Arial"/>
          <w:i/>
          <w:iCs/>
          <w:color w:val="999999"/>
          <w:sz w:val="18"/>
          <w:szCs w:val="18"/>
        </w:rPr>
        <w:t xml:space="preserve">All datasets are open-access and freely available from the sources listed in this document.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F6B00" w:sz="4"/>
      </w:pBdr>
      <w:jc w:val="center"/>
    </w:pPr>
    <w:r>
      <w:rPr>
        <w:rFonts w:ascii="Arial" w:cs="Arial" w:eastAsia="Arial" w:hAnsi="Arial"/>
        <w:color w:val="888888"/>
        <w:sz w:val="16"/>
        <w:szCs w:val="16"/>
      </w:rPr>
      <w:t xml:space="preserve">Page </w:t>
    </w:r>
    <w:r>
      <w:rPr>
        <w:rFonts w:ascii="Arial" w:cs="Arial" w:eastAsia="Arial" w:hAnsi="Arial"/>
        <w:color w:val="000080"/>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000080"/>
        <w:sz w:val="16"/>
        <w:szCs w:val="16"/>
      </w:rPr>
      <w:fldChar w:fldCharType="begin"/>
      <w:instrText xml:space="preserve">NUMPAGES</w:instrText>
      <w:fldChar w:fldCharType="separate"/>
      <w:fldChar w:fldCharType="end"/>
    </w:r>
    <w:r>
      <w:rPr>
        <w:rFonts w:ascii="Arial" w:cs="Arial" w:eastAsia="Arial" w:hAnsi="Arial"/>
        <w:color w:val="888888"/>
        <w:sz w:val="16"/>
        <w:szCs w:val="16"/>
      </w:rPr>
      <w:t xml:space="preserve">     |     TISS Mumbai — MSc Analytics 2025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F6B00" w:sz="4"/>
      </w:pBdr>
      <w:jc w:val="right"/>
    </w:pPr>
    <w:r>
      <w:rPr>
        <w:rFonts w:ascii="Arial" w:cs="Arial" w:eastAsia="Arial" w:hAnsi="Arial"/>
        <w:color w:val="888888"/>
        <w:sz w:val="16"/>
        <w:szCs w:val="16"/>
      </w:rPr>
      <w:t xml:space="preserve">India SDG Dashboard — Resource List  |  G Chaitanya Venkatesh  |  M2025ANL013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44444"/>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hd w:fill="000080" w:val="clear"/>
      <w:spacing w:after="120" w:before="360"/>
      <w:outlineLvl w:val="0"/>
    </w:pPr>
    <w:rPr>
      <w:rFonts w:ascii="Arial" w:cs="Arial" w:eastAsia="Arial" w:hAnsi="Arial"/>
      <w:b/>
      <w:bCs/>
      <w:color w:val="FFFFFF"/>
      <w:sz w:val="32"/>
      <w:szCs w:val="32"/>
    </w:rPr>
  </w:style>
  <w:style w:type="paragraph" w:styleId="Heading2">
    <w:name w:val="Heading 2"/>
    <w:basedOn w:val="Normal"/>
    <w:next w:val="Normal"/>
    <w:qFormat/>
    <w:pPr>
      <w:spacing w:after="80" w:before="240"/>
      <w:outlineLvl w:val="1"/>
    </w:pPr>
    <w:rPr>
      <w:rFonts w:ascii="Arial" w:cs="Arial" w:eastAsia="Arial" w:hAnsi="Arial"/>
      <w:b/>
      <w:bCs/>
      <w:color w:val="000080"/>
      <w:sz w:val="26"/>
      <w:szCs w:val="26"/>
    </w:rPr>
  </w:style>
  <w:style w:type="paragraph" w:styleId="Heading3">
    <w:name w:val="Heading 3"/>
    <w:basedOn w:val="Normal"/>
    <w:next w:val="Normal"/>
    <w:qFormat/>
    <w:pPr>
      <w:spacing w:after="60" w:before="180"/>
      <w:outlineLvl w:val="2"/>
    </w:pPr>
    <w:rPr>
      <w:rFonts w:ascii="Arial" w:cs="Arial" w:eastAsia="Arial" w:hAnsi="Arial"/>
      <w:b/>
      <w:bCs/>
      <w:color w:val="FF6B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5vit0z0dtopapcpj1vhfx" Type="http://schemas.openxmlformats.org/officeDocument/2006/relationships/hyperlink" Target="https://unstats.un.org/sdgs/dataportal" TargetMode="External"/><Relationship Id="rIdt_nxg9c08u-v_cpygtl4w" Type="http://schemas.openxmlformats.org/officeDocument/2006/relationships/hyperlink" Target="https://pip.worldbank.org" TargetMode="External"/><Relationship Id="rIdejdboiqyb2u4sfg6i6a6d" Type="http://schemas.openxmlformats.org/officeDocument/2006/relationships/hyperlink" Target="https://data.worldbank.org" TargetMode="External"/><Relationship Id="rIdreuup2-gs7uiwzpwszmvf" Type="http://schemas.openxmlformats.org/officeDocument/2006/relationships/hyperlink" Target="https://sdgindiaindex.niti.gov.in" TargetMode="External"/><Relationship Id="rId00cxrt1ajd4xuehsqwggt" Type="http://schemas.openxmlformats.org/officeDocument/2006/relationships/hyperlink" Target="https://www.globalhungerindex.org" TargetMode="External"/><Relationship Id="rIdm3mr9g5_rci6i4ryq8mcd" Type="http://schemas.openxmlformats.org/officeDocument/2006/relationships/hyperlink" Target="https://www.globalhungerindex.org/ranking.html" TargetMode="External"/><Relationship Id="rIdfasuef45qbrddvgriwc5n" Type="http://schemas.openxmlformats.org/officeDocument/2006/relationships/hyperlink" Target="https://www.globalhungerindex.org/india.html" TargetMode="External"/><Relationship Id="rIdxvpexnvrz9azi2rdcv9fg" Type="http://schemas.openxmlformats.org/officeDocument/2006/relationships/hyperlink" Target="https://www.fao.org/publications/sofi" TargetMode="External"/><Relationship Id="rId7rp6k3t_6pyakxf2zsurd" Type="http://schemas.openxmlformats.org/officeDocument/2006/relationships/hyperlink" Target="https://www.fao.org/faostat/en/#data/FS" TargetMode="External"/><Relationship Id="rIdw3l59cegrrv6nsxpdb4nq" Type="http://schemas.openxmlformats.org/officeDocument/2006/relationships/hyperlink" Target="https://rchiips.org/nfhs" TargetMode="External"/><Relationship Id="rIdccngj4zoxlxw30bfyu7ww" Type="http://schemas.openxmlformats.org/officeDocument/2006/relationships/hyperlink" Target="https://www.nfhsiips.in/nfhsuser/nfhs5.php" TargetMode="External"/><Relationship Id="rIdyzvppsocruo4fsotpm2yy" Type="http://schemas.openxmlformats.org/officeDocument/2006/relationships/hyperlink" Target="https://dhsprogram.com/methodology/survey/survey-display-582.cfm" TargetMode="External"/><Relationship Id="rIdveugmdedkmev23jcvemei" Type="http://schemas.openxmlformats.org/officeDocument/2006/relationships/hyperlink" Target="https://pmkisan.gov.in" TargetMode="External"/><Relationship Id="rIdhsf_r03qh6svq2ucra17h" Type="http://schemas.openxmlformats.org/officeDocument/2006/relationships/hyperlink" Target="https://pmjdy.gov.in/account" TargetMode="External"/><Relationship Id="rIdgp4bh3gkcf8wxrhwqrvfp" Type="http://schemas.openxmlformats.org/officeDocument/2006/relationships/hyperlink" Target="https://mnregaweb4.nic.in" TargetMode="External"/><Relationship Id="rIdbmmp_dvesfn2idvcu-9qq" Type="http://schemas.openxmlformats.org/officeDocument/2006/relationships/hyperlink" Target="https://data.gov.in" TargetMode="External"/><Relationship Id="rIdy5op3-x2kgwn1hvsbrvwk" Type="http://schemas.openxmlformats.org/officeDocument/2006/relationships/hyperlink" Target="https://www.undp.org/india/national-multidimensional-poverty-index-progress-review-2023" TargetMode="External"/><Relationship Id="rIdx56rvxbuvzatvacg6k7t0" Type="http://schemas.openxmlformats.org/officeDocument/2006/relationships/hyperlink" Target="https://ophi.org.uk/national-mpi-directory/india-mpi" TargetMode="External"/><Relationship Id="rId5vqottn822inypii4vber" Type="http://schemas.openxmlformats.org/officeDocument/2006/relationships/hyperlink" Target="https://unstats.un.org/sdgs/report/2023/" TargetMode="External"/><Relationship Id="rIdkh8t6qoxubumur6p1opni" Type="http://schemas.openxmlformats.org/officeDocument/2006/relationships/hyperlink" Target="https://dashboards.sdgindex.org/profiles/india/indicators/" TargetMode="External"/><Relationship Id="rId1vlyxa2dlbkmkzbxov-oi" Type="http://schemas.openxmlformats.org/officeDocument/2006/relationships/hyperlink" Target="http://rchiips.org/nfhs/NFHS-5Reports/NFHS-5_INDIA_REPORT.pdf" TargetMode="External"/><Relationship Id="rIdznzznytt8coktqztjvct7" Type="http://schemas.openxmlformats.org/officeDocument/2006/relationships/hyperlink" Target="https://mohfw.gov.in/sites/default/files/NFHS-5_Phase-II_0.pdf" TargetMode="External"/><Relationship Id="rIdsdezl9bbyljohgothl04u" Type="http://schemas.openxmlformats.org/officeDocument/2006/relationships/hyperlink" Target="https://dhsprogram.com/pubs/pdf/OF43/India_National_Fact_Sheet.pdf" TargetMode="External"/><Relationship Id="rId-fpchli2aaxkij9v_lro8" Type="http://schemas.openxmlformats.org/officeDocument/2006/relationships/hyperlink" Target="https://www.niti.gov.in/sites/default/files/2023-08/India-National-Multidimentional-Poverty-Index-2023.pdf" TargetMode="External"/><Relationship Id="rId03y3sv75wyxfy0lx8y1xj" Type="http://schemas.openxmlformats.org/officeDocument/2006/relationships/hyperlink" Target="https://www.niti.gov.in/sites/default/files/2024-01/MPI-22_NITI-Aayog20254.pdf" TargetMode="External"/><Relationship Id="rIdmeng34zc5gnovy6d3vmro" Type="http://schemas.openxmlformats.org/officeDocument/2006/relationships/hyperlink" Target="https://www.globalhungerindex.org/pdf/en/2023.pdf" TargetMode="External"/><Relationship Id="rId-5fbleephbqne91e7ktyv" Type="http://schemas.openxmlformats.org/officeDocument/2006/relationships/hyperlink" Target="https://www.welthungerhilfe.org/fileadmin/pictures/publications/en/studies_analysis/2023_Global_Hunger_Index_EN.pdf" TargetMode="External"/><Relationship Id="rIdjeh5a-njuzsgnku0hca8g" Type="http://schemas.openxmlformats.org/officeDocument/2006/relationships/hyperlink" Target="https://unstats.un.org/sdgs/report/2023/The-Sustainable-Development-Goals-Report-2023.pdf" TargetMode="External"/><Relationship Id="rIdz-ifgsrzidida_pkfvqny" Type="http://schemas.openxmlformats.org/officeDocument/2006/relationships/hyperlink" Target="https://openknowledge.fao.org/server/api/core/bitstreams/2bf4faa3-e1c4-4e49-a33e-9de36f958a53/content" TargetMode="External"/><Relationship Id="rIdq_hmer08fk2-l646uefcm" Type="http://schemas.openxmlformats.org/officeDocument/2006/relationships/hyperlink" Target="https://sdgindiaindex.niti.gov.in/assets/upload/SDG_India_Index_2023-24_Report.pdf" TargetMode="External"/><Relationship Id="rId7sjptojcl2desfwy4zlyv" Type="http://schemas.openxmlformats.org/officeDocument/2006/relationships/hyperlink" Target="https://unstats.un.org/sdgs/dataportal" TargetMode="External"/><Relationship Id="rIdgmuol9a-whgovvw8nnxen" Type="http://schemas.openxmlformats.org/officeDocument/2006/relationships/hyperlink" Target="https://pip.worldbank.org" TargetMode="External"/><Relationship Id="rIdtlwmngratnjxr7m5kdwzp" Type="http://schemas.openxmlformats.org/officeDocument/2006/relationships/hyperlink" Target="https://databank.worldbank.org/source/world-development-indicators" TargetMode="External"/><Relationship Id="rIdwjusgb7dgaaznv4nmecy5" Type="http://schemas.openxmlformats.org/officeDocument/2006/relationships/hyperlink" Target="https://www.data.gov.in/resource/all-india-and-stateut-wise-factsheets-national-family-health-survey-nfhs-5-2019-2021" TargetMode="External"/><Relationship Id="rIdhrnpqiwe2prnssjj7zkbb" Type="http://schemas.openxmlformats.org/officeDocument/2006/relationships/hyperlink" Target="https://www.globalhungerindex.org/ranking.html" TargetMode="External"/><Relationship Id="rIdmhdz9onpxl_ywvvol0nan" Type="http://schemas.openxmlformats.org/officeDocument/2006/relationships/hyperlink" Target="https://www.fao.org/faostat/en/#data/FS" TargetMode="External"/><Relationship Id="rIdq8gdugf7-sdejgs4q6wuc" Type="http://schemas.openxmlformats.org/officeDocument/2006/relationships/hyperlink" Target="https://pmjdy.gov.in/account" TargetMode="External"/><Relationship Id="rIdi5vymqgkeukwu6vsjt5ay" Type="http://schemas.openxmlformats.org/officeDocument/2006/relationships/hyperlink" Target="https://mnregaweb4.nic.in/netnrega/all_lvl_details_dashboard_new.aspx" TargetMode="External"/><Relationship Id="rIdnrlb4w6glvihz9r34yhqv" Type="http://schemas.openxmlformats.org/officeDocument/2006/relationships/hyperlink" Target="https://sdgindiaindex.niti.gov.in" TargetMode="External"/><Relationship Id="rIdhkkbpbmiyee_zucjtdpob" Type="http://schemas.openxmlformats.org/officeDocument/2006/relationships/hyperlink" Target="https://ophi.org.uk/national-mpi-directory/india-mpi" TargetMode="External"/><Relationship Id="rIdcvely0uor6eisja_y0mhs" Type="http://schemas.openxmlformats.org/officeDocument/2006/relationships/hyperlink" Target="https://pmkisan.gov.in/StateDist_Beneficiery.aspx" TargetMode="External"/><Relationship Id="rIdkyvumdtbcjwekf3khd8ja" Type="http://schemas.openxmlformats.org/officeDocument/2006/relationships/hyperlink" Target="https://censusindia.gov.in/census.website/data/data-visualizations/Housing" TargetMode="External"/><Relationship Id="rId5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India SDG Dashboard — Complete Resource List</dc:title>
  <dc:subject>SDG 1: No Poverty | SDG 2: Zero Hunger — India</dc:subject>
  <dc:creator>G Chaitanya Venkatesh</dc:creator>
  <cp:keywords>India, SDG1, SDG2, Poverty, Hunger, NFHS, GHI, NITI Aayog, Resources</cp:keywords>
  <cp:lastModifiedBy>Un-named</cp:lastModifiedBy>
  <cp:revision>1</cp:revision>
  <dcterms:created xsi:type="dcterms:W3CDTF">2026-05-17T11:22:27.181Z</dcterms:created>
  <dcterms:modified xsi:type="dcterms:W3CDTF">2026-05-17T11:22:27.181Z</dcterms:modified>
</cp:coreProperties>
</file>

<file path=docProps/custom.xml><?xml version="1.0" encoding="utf-8"?>
<Properties xmlns="http://schemas.openxmlformats.org/officeDocument/2006/custom-properties" xmlns:vt="http://schemas.openxmlformats.org/officeDocument/2006/docPropsVTypes"/>
</file>