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De stiut: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Shaderul Acid nu e gata si nu prea e bun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Shaderele de tipul Image Effects se folosesc cu un cod de run. (aka RunningImageEffects)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Toate shaderele trebuie sa aibe cel putin un material asociat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Se pot folosi mai multe materiale care utilizeaza un singur shader, astfel incat propietatile shaderului sa fie modificate independent(de exemplu, pt parallax)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