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sz w:val="28"/>
          <w:szCs w:val="28"/>
          <w:rtl w:val="0"/>
        </w:rPr>
        <w:t xml:space="preserve">Pārbaudes darbs_</w:t>
      </w:r>
      <w:r w:rsidDel="00000000" w:rsidR="00000000" w:rsidRPr="00000000">
        <w:rPr>
          <w:b w:val="1"/>
          <w:sz w:val="28"/>
          <w:szCs w:val="28"/>
          <w:rtl w:val="0"/>
        </w:rPr>
        <w:t xml:space="preserve">”Viduslaiki literatūrā” 3.variants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b w:val="1"/>
          <w:sz w:val="28"/>
          <w:szCs w:val="28"/>
          <w:rtl w:val="0"/>
        </w:rPr>
        <w:t xml:space="preserve">1.uzd. </w:t>
      </w:r>
      <w:r w:rsidDel="00000000" w:rsidR="00000000" w:rsidRPr="00000000">
        <w:rPr>
          <w:sz w:val="28"/>
          <w:szCs w:val="28"/>
          <w:rtl w:val="0"/>
        </w:rPr>
        <w:t xml:space="preserve">Lasi tekstu! Paskaidro izcelto teikuma nozīmi! (2p)</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“Ar viduslaikiem īstenībā apzīmē to laiku, kas atrodas starp diviem laikmetiem. Nosaukums radās renesansē. Toreiz likās, ka viduslaiki ir bijuši “viena vienīga gara nakts tūkstoš gadu garumā”, kura bija gūlusies pāri Eiropai starp antīko senatni un renesansi. </w:t>
      </w:r>
      <w:r w:rsidDel="00000000" w:rsidR="00000000" w:rsidRPr="00000000">
        <w:rPr>
          <w:b w:val="1"/>
          <w:sz w:val="28"/>
          <w:szCs w:val="28"/>
          <w:rtl w:val="0"/>
        </w:rPr>
        <w:t xml:space="preserve">Vēl arvien izteiciens “viduslaiki” tiek lietots negatīvā nozīmē, apzīmējot visu kas ir autoitārs un nekustīgs.</w:t>
      </w:r>
      <w:r w:rsidDel="00000000" w:rsidR="00000000" w:rsidRPr="00000000">
        <w:rPr>
          <w:sz w:val="28"/>
          <w:szCs w:val="28"/>
          <w:rtl w:val="0"/>
        </w:rPr>
        <w:t xml:space="preserve"> Bet ir arī tādi, kas viduslaikus uzlūko kā “tūkstoš gadu augšanas laiku”,</w:t>
      </w:r>
    </w:p>
    <w:p w:rsidR="00000000" w:rsidDel="00000000" w:rsidP="00000000" w:rsidRDefault="00000000" w:rsidRPr="00000000" w14:paraId="00000006">
      <w:pPr>
        <w:rPr>
          <w:sz w:val="28"/>
          <w:szCs w:val="28"/>
        </w:rPr>
      </w:pPr>
      <w:r w:rsidDel="00000000" w:rsidR="00000000" w:rsidRPr="00000000">
        <w:rPr>
          <w:sz w:val="28"/>
          <w:szCs w:val="28"/>
          <w:rtl w:val="0"/>
        </w:rPr>
        <w:t xml:space="preserve">Kristietība izmantoja šo laiku, lai dziļi iespiestos tautas apziņā. Viduslaiki ir arī dažādu nāciju izveides laiks. Radās jaunas pilsētas, attīstījās tautas mūzika un tautas dzeja.</w:t>
      </w:r>
    </w:p>
    <w:p w:rsidR="00000000" w:rsidDel="00000000" w:rsidP="00000000" w:rsidRDefault="00000000" w:rsidRPr="00000000" w14:paraId="00000007">
      <w:pPr>
        <w:rPr>
          <w:sz w:val="28"/>
          <w:szCs w:val="28"/>
        </w:rPr>
      </w:pPr>
      <w:r w:rsidDel="00000000" w:rsidR="00000000" w:rsidRPr="00000000">
        <w:rPr>
          <w:sz w:val="28"/>
          <w:szCs w:val="28"/>
          <w:rtl w:val="0"/>
        </w:rPr>
        <w:t xml:space="preserve">Un kas gan būtu tautas pasakas un dziesmas bez viduslaikiem! Un kas gan būtu Eiropa bez viduslaikiem!</w:t>
      </w:r>
    </w:p>
    <w:p w:rsidR="00000000" w:rsidDel="00000000" w:rsidP="00000000" w:rsidRDefault="00000000" w:rsidRPr="00000000" w14:paraId="00000008">
      <w:pPr>
        <w:rPr>
          <w:sz w:val="28"/>
          <w:szCs w:val="28"/>
        </w:rPr>
      </w:pPr>
      <w:r w:rsidDel="00000000" w:rsidR="00000000" w:rsidRPr="00000000">
        <w:rPr>
          <w:b w:val="1"/>
          <w:sz w:val="28"/>
          <w:szCs w:val="28"/>
          <w:rtl w:val="0"/>
        </w:rPr>
        <w:t xml:space="preserve">Tomēr jāuzsver, ka kristietība pēc kāda laika kļuva par vienīgo dzīves noteicēju. Tāpēc mēs parasti runājam par viduslaikeim kā kristīgās kultūras laikmetu.”</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numPr>
          <w:ilvl w:val="0"/>
          <w:numId w:val="8"/>
        </w:numPr>
        <w:ind w:left="720" w:hanging="360"/>
        <w:rPr>
          <w:b w:val="1"/>
          <w:sz w:val="28"/>
          <w:szCs w:val="28"/>
          <w:u w:val="none"/>
        </w:rPr>
      </w:pPr>
      <w:r w:rsidDel="00000000" w:rsidR="00000000" w:rsidRPr="00000000">
        <w:rPr>
          <w:b w:val="1"/>
          <w:sz w:val="28"/>
          <w:szCs w:val="28"/>
          <w:rtl w:val="0"/>
        </w:rPr>
        <w:t xml:space="preserve">Atbilde: </w:t>
      </w:r>
    </w:p>
    <w:p w:rsidR="00000000" w:rsidDel="00000000" w:rsidP="00000000" w:rsidRDefault="00000000" w:rsidRPr="00000000" w14:paraId="0000000B">
      <w:pPr>
        <w:numPr>
          <w:ilvl w:val="1"/>
          <w:numId w:val="8"/>
        </w:numPr>
        <w:ind w:left="1440" w:hanging="360"/>
        <w:rPr>
          <w:sz w:val="28"/>
          <w:szCs w:val="28"/>
        </w:rPr>
      </w:pPr>
      <w:r w:rsidDel="00000000" w:rsidR="00000000" w:rsidRPr="00000000">
        <w:rPr>
          <w:color w:val="0d0d0d"/>
          <w:sz w:val="28"/>
          <w:szCs w:val="28"/>
          <w:highlight w:val="white"/>
          <w:rtl w:val="0"/>
        </w:rPr>
        <w:t xml:space="preserve">Šis teikums norāda uz to, ka termins "viduslaiki" dažkārt tiek izmantots ar negatīvu konotāciju, lai raksturotu kaut ko ārstējošu. Tas attiecas uz to, ka šajā periodā tiek uzskatīts, ka notika neliels progress vai pat nekāds progress. Tas var būt saistīts ar ekonomisko, sociālo un kultūras attīstību. Vairākās kultūrās, it īpaši Rietumu pasaulē, viduslaiki bieži tiek skatīti kā tumšs periods starp antīko senatni un renesansi, kurā dominēja reliģiskās dogmas un autoritārisms.</w:t>
      </w: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2.uzd. </w:t>
      </w:r>
      <w:r w:rsidDel="00000000" w:rsidR="00000000" w:rsidRPr="00000000">
        <w:rPr>
          <w:sz w:val="28"/>
          <w:szCs w:val="28"/>
          <w:rtl w:val="0"/>
        </w:rPr>
        <w:t xml:space="preserve">Kāpēc Livonijas Indriķis savā hronikā par Beverīnas pils uzbrukumu, kā galveno ienaidnieku aizbiedētāju, min dievu, bet Auseklis savā dzejolī, kokli? Kāpēc Beverīnas atrašanās vieta arheologiem joprojām nav zināma? (3p)</w:t>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sz w:val="28"/>
          <w:szCs w:val="28"/>
        </w:rPr>
      </w:pPr>
      <w:r w:rsidDel="00000000" w:rsidR="00000000" w:rsidRPr="00000000">
        <w:rPr>
          <w:b w:val="1"/>
          <w:sz w:val="28"/>
          <w:szCs w:val="28"/>
          <w:rtl w:val="0"/>
        </w:rPr>
        <w:t xml:space="preserve">Atbilde: </w:t>
      </w:r>
    </w:p>
    <w:p w:rsidR="00000000" w:rsidDel="00000000" w:rsidP="00000000" w:rsidRDefault="00000000" w:rsidRPr="00000000" w14:paraId="00000010">
      <w:pPr>
        <w:numPr>
          <w:ilvl w:val="1"/>
          <w:numId w:val="6"/>
        </w:numPr>
        <w:ind w:left="1440" w:hanging="360"/>
        <w:rPr>
          <w:sz w:val="28"/>
          <w:szCs w:val="28"/>
        </w:rPr>
      </w:pPr>
      <w:r w:rsidDel="00000000" w:rsidR="00000000" w:rsidRPr="00000000">
        <w:rPr>
          <w:color w:val="0d0d0d"/>
          <w:sz w:val="28"/>
          <w:szCs w:val="28"/>
          <w:highlight w:val="white"/>
          <w:rtl w:val="0"/>
        </w:rPr>
        <w:t xml:space="preserve">Livonijas Indriķis, rakstot savu hroniku, ieguldīja lielu darbu kristianizācijas procesā un mēģināja attēlot notikumus no kristietības perspektīvas. Tāpēc viņš varēja minēt dievu kā galveno ienaidnieku aizbiedētāju, jo tā bija tipiska kristietības prakse, kurā tiek uzsvērts, ka Dievs aizsargā savus ticīgos un cīnās pret nelabvēlīgajiem spēkiem.</w:t>
      </w:r>
    </w:p>
    <w:p w:rsidR="00000000" w:rsidDel="00000000" w:rsidP="00000000" w:rsidRDefault="00000000" w:rsidRPr="00000000" w14:paraId="00000011">
      <w:pPr>
        <w:numPr>
          <w:ilvl w:val="1"/>
          <w:numId w:val="6"/>
        </w:numPr>
        <w:ind w:left="1440" w:hanging="360"/>
        <w:rPr>
          <w:color w:val="0d0d0d"/>
          <w:sz w:val="28"/>
          <w:szCs w:val="28"/>
          <w:highlight w:val="white"/>
        </w:rPr>
      </w:pPr>
      <w:r w:rsidDel="00000000" w:rsidR="00000000" w:rsidRPr="00000000">
        <w:rPr>
          <w:color w:val="0d0d0d"/>
          <w:sz w:val="28"/>
          <w:szCs w:val="28"/>
          <w:highlight w:val="white"/>
          <w:rtl w:val="0"/>
        </w:rPr>
        <w:t xml:space="preserve">Latviešu folklorā koklis ir bieži sastopams simbols, kas saistīts ar dabas spēkiem un cilvēku ikdienas dzīvi, nevis ar kristietību vai dievību. Tāpēc Auseklis varēja izvēlēties kokli kā galveno ienaidnieku, jo tas atspoguļoja viņa laika kultūras un ticējumu kontekstu.</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b w:val="1"/>
          <w:sz w:val="28"/>
          <w:szCs w:val="28"/>
          <w:rtl w:val="0"/>
        </w:rPr>
        <w:t xml:space="preserve">3.uzd.</w:t>
      </w:r>
      <w:r w:rsidDel="00000000" w:rsidR="00000000" w:rsidRPr="00000000">
        <w:rPr>
          <w:sz w:val="28"/>
          <w:szCs w:val="28"/>
          <w:rtl w:val="0"/>
        </w:rPr>
        <w:t xml:space="preserve"> Analizē dzejoli! (kopā: 7p)</w:t>
      </w:r>
    </w:p>
    <w:p w:rsidR="00000000" w:rsidDel="00000000" w:rsidP="00000000" w:rsidRDefault="00000000" w:rsidRPr="00000000" w14:paraId="0000001C">
      <w:pPr>
        <w:rPr>
          <w:sz w:val="28"/>
          <w:szCs w:val="28"/>
        </w:rPr>
      </w:pPr>
      <w:r w:rsidDel="00000000" w:rsidR="00000000" w:rsidRPr="00000000">
        <w:rPr>
          <w:rtl w:val="0"/>
        </w:rPr>
      </w:r>
    </w:p>
    <w:tbl>
      <w:tblPr>
        <w:tblStyle w:val="Table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440"/>
        <w:tblGridChange w:id="0">
          <w:tblGrid>
            <w:gridCol w:w="4500"/>
            <w:gridCol w:w="4440"/>
          </w:tblGrid>
        </w:tblGridChange>
      </w:tblGrid>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Šonakt visa debess pilna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 roku galotnēm.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Sonakt visa debess pilna</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 lēkājošo mēnesi</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Uz tava degumgala.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 man tik ļoti bail,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Ka tas nenokrīt.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 man tik ļoti gribas,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Lai tas nokrīt!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 tad pienāk tāds brīdis -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Koku galotnes dejo uz augšu,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Mēness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Krīt…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 kad tevi paņēmis rīts,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Ar mēnesi rokās eju pa ielām</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Un priecīgs reju</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Uz sauli</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(Andris Grīnbergs)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Kāds ir dzejoļa liriskais “es”? (1p)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36">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u w:val="none"/>
              </w:rPr>
            </w:pPr>
            <w:r w:rsidDel="00000000" w:rsidR="00000000" w:rsidRPr="00000000">
              <w:rPr>
                <w:sz w:val="28"/>
                <w:szCs w:val="28"/>
                <w:rtl w:val="0"/>
              </w:rPr>
              <w:t xml:space="preserve">Andris Grīnbergs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Kāpēc tā ir alba? (1p)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3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8"/>
                <w:szCs w:val="28"/>
              </w:rPr>
            </w:pPr>
            <w:r w:rsidDel="00000000" w:rsidR="00000000" w:rsidRPr="00000000">
              <w:rPr>
                <w:color w:val="0d0d0d"/>
                <w:sz w:val="28"/>
                <w:szCs w:val="28"/>
                <w:highlight w:val="white"/>
                <w:rtl w:val="0"/>
              </w:rPr>
              <w:t xml:space="preserve">Dzejoļa alba raksturojas ar to, ka tajā ir pateikts par nakts beigām un jauna dienas sākumu.</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Nosauc metaforu! (1p)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4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32"/>
                <w:szCs w:val="32"/>
              </w:rPr>
            </w:pPr>
            <w:r w:rsidDel="00000000" w:rsidR="00000000" w:rsidRPr="00000000">
              <w:rPr>
                <w:color w:val="0d0d0d"/>
                <w:sz w:val="28"/>
                <w:szCs w:val="28"/>
                <w:highlight w:val="white"/>
                <w:rtl w:val="0"/>
              </w:rPr>
              <w:t xml:space="preserve">Metafora dzejolī ir "Koku galotnes dejo uz augšu", kas apraksta koku kustību līdzīgi dejājošām galotnēm.</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Personifikāciju! (1p)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4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32"/>
                <w:szCs w:val="32"/>
              </w:rPr>
            </w:pPr>
            <w:r w:rsidDel="00000000" w:rsidR="00000000" w:rsidRPr="00000000">
              <w:rPr>
                <w:color w:val="0d0d0d"/>
                <w:sz w:val="28"/>
                <w:szCs w:val="28"/>
                <w:highlight w:val="white"/>
                <w:rtl w:val="0"/>
              </w:rPr>
              <w:t xml:space="preserve">Personifikācija ir "Sonakt visa debess pilna / Ar roku galotnēm", kur debess tiek personificēta, tās galotnes tiek salīdzinātas ar roku galotnēm.</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Nosauc epiforu! (2p)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4A">
            <w:pPr>
              <w:keepNext w:val="0"/>
              <w:keepLines w:val="0"/>
              <w:pageBreakBefore w:val="0"/>
              <w:widowControl w:val="0"/>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32"/>
                <w:szCs w:val="32"/>
              </w:rPr>
            </w:pPr>
            <w:r w:rsidDel="00000000" w:rsidR="00000000" w:rsidRPr="00000000">
              <w:rPr>
                <w:color w:val="0d0d0d"/>
                <w:sz w:val="28"/>
                <w:szCs w:val="28"/>
                <w:highlight w:val="white"/>
                <w:rtl w:val="0"/>
              </w:rPr>
              <w:t xml:space="preserve">Epifora ir atkārtojums frāzes "Un man tik ļoti" un "Un", kas norāda uz atkārtotu domu, uzsverot to svarīgumu un emocionālo intensitāti.</w:t>
            </w:r>
            <w:r w:rsidDel="00000000" w:rsidR="00000000" w:rsidRPr="00000000">
              <w:rPr>
                <w:rtl w:val="0"/>
              </w:rPr>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Kāds ir dzejoļa vēstījums? (1p)</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4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32"/>
                <w:szCs w:val="32"/>
              </w:rPr>
            </w:pPr>
            <w:r w:rsidDel="00000000" w:rsidR="00000000" w:rsidRPr="00000000">
              <w:rPr>
                <w:color w:val="0d0d0d"/>
                <w:sz w:val="28"/>
                <w:szCs w:val="28"/>
                <w:highlight w:val="white"/>
                <w:rtl w:val="0"/>
              </w:rPr>
              <w:t xml:space="preserve">Dzejoļa vēstījums šķiet būt par spilgtu kontrastu starp bailēm no nākotnes un vēlēšanos, lai kaut kas, kas nes drošību un prieku, notiktu. Tas atspoguļo cilvēka emocionālo ciklu, kurā ir vienlaicīgi bailes un cerības, bet galu galā ir prieks par jauna dienas sākumu un iespējām.</w:t>
            </w:r>
            <w:r w:rsidDel="00000000" w:rsidR="00000000" w:rsidRPr="00000000">
              <w:rPr>
                <w:rtl w:val="0"/>
              </w:rPr>
            </w:r>
          </w:p>
        </w:tc>
      </w:tr>
    </w:tbl>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b w:val="1"/>
          <w:sz w:val="28"/>
          <w:szCs w:val="28"/>
          <w:rtl w:val="0"/>
        </w:rPr>
        <w:t xml:space="preserve">4.uzd.</w:t>
      </w:r>
      <w:r w:rsidDel="00000000" w:rsidR="00000000" w:rsidRPr="00000000">
        <w:rPr>
          <w:sz w:val="28"/>
          <w:szCs w:val="28"/>
          <w:rtl w:val="0"/>
        </w:rPr>
        <w:t xml:space="preserve"> Lasi Bībeles teksta skaidrojumu! Kāds Tavuprāt bija vecākais dēls? Vai viņa pārmetumi tēvam bija vietā? Kāpēc vecākais dēls, dzīvodams pārticībā, bija juties kā nabags? (3p)</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“Mēs visi zinām līdzību par “pazudušo dēlu”, kas rakstīja Lūkas eveņģēlija 15.nodaļā. Mēs varētu jautāt, vai pareizāk nebūtu runāt par “izglābto dēlu”, jo jauneklis, kurš pameta savu tēvu un devās prom, lai dzīvotu grēkā, beigu beigās tomēr atgriezās. Patiesībā jaunākais dēls kļuva par “izglābto dēlu”.</w:t>
      </w:r>
    </w:p>
    <w:p w:rsidR="00000000" w:rsidDel="00000000" w:rsidP="00000000" w:rsidRDefault="00000000" w:rsidRPr="00000000" w14:paraId="00000054">
      <w:pPr>
        <w:rPr>
          <w:sz w:val="28"/>
          <w:szCs w:val="28"/>
        </w:rPr>
      </w:pPr>
      <w:r w:rsidDel="00000000" w:rsidR="00000000" w:rsidRPr="00000000">
        <w:rPr>
          <w:sz w:val="28"/>
          <w:szCs w:val="28"/>
          <w:rtl w:val="0"/>
        </w:rPr>
        <w:t xml:space="preserve">“Pazudušais dēls” bija vecākais. Dzīvodams visu laiku mājās un strādādams uz lauka, viņš ar pilnām tiesībām varēja Lepoties, ka jau daudzus gadus kalpojis tēvam. Tomēr viņa attiecības ar tēvu nebija tādas, kādam vajadzētu būt.</w:t>
      </w:r>
    </w:p>
    <w:p w:rsidR="00000000" w:rsidDel="00000000" w:rsidP="00000000" w:rsidRDefault="00000000" w:rsidRPr="00000000" w14:paraId="00000055">
      <w:pPr>
        <w:rPr>
          <w:sz w:val="28"/>
          <w:szCs w:val="28"/>
        </w:rPr>
      </w:pPr>
      <w:r w:rsidDel="00000000" w:rsidR="00000000" w:rsidRPr="00000000">
        <w:rPr>
          <w:sz w:val="28"/>
          <w:szCs w:val="28"/>
          <w:rtl w:val="0"/>
        </w:rPr>
        <w:t xml:space="preserve">Visspilgtāk tas atklājās brīdī, kad jaunākais dēls atgriezās mājās. Tēvs bija tik priecīgs un laimīgs, ka saņēma dēlu ar atplestām rokām un par godu viņam sarīkoja lielas dzīres. Bet vecākais dēls bija īgns un sarūgtināts. - Vai man jāpriecājas par šī nelieša pārnākumu mājās?</w:t>
      </w:r>
    </w:p>
    <w:p w:rsidR="00000000" w:rsidDel="00000000" w:rsidP="00000000" w:rsidRDefault="00000000" w:rsidRPr="00000000" w14:paraId="00000056">
      <w:pPr>
        <w:rPr>
          <w:sz w:val="28"/>
          <w:szCs w:val="28"/>
        </w:rPr>
      </w:pPr>
      <w:r w:rsidDel="00000000" w:rsidR="00000000" w:rsidRPr="00000000">
        <w:rPr>
          <w:sz w:val="28"/>
          <w:szCs w:val="28"/>
          <w:rtl w:val="0"/>
        </w:rPr>
        <w:t xml:space="preserve">Vecākais dēls nesaskatīja sevī nekādas vainas, ko vajadzētu nožēlot. Viņam grēku piedošana nebija vajadzīga, jo viņš visu bija darījis pareizi. Viņaprāt, piedošana bija vajadzīga jaunākajam brālim, bet - ne jau tik ātri!</w:t>
      </w:r>
    </w:p>
    <w:p w:rsidR="00000000" w:rsidDel="00000000" w:rsidP="00000000" w:rsidRDefault="00000000" w:rsidRPr="00000000" w14:paraId="00000057">
      <w:pPr>
        <w:rPr>
          <w:sz w:val="28"/>
          <w:szCs w:val="28"/>
        </w:rPr>
      </w:pPr>
      <w:r w:rsidDel="00000000" w:rsidR="00000000" w:rsidRPr="00000000">
        <w:rPr>
          <w:sz w:val="28"/>
          <w:szCs w:val="28"/>
          <w:rtl w:val="0"/>
        </w:rPr>
        <w:t xml:space="preserve">Vecākais dēls tēvam teica: tu man nekad neko neesi devis. Bet tēvs atbildēja: mans vecākais dēls, viss, kas pieder man, pieder arī tev. Taču to dēls nesaprata. Visus šos gadus viņš bija dzīvojis bagātā tēva namā, bet juties kā nabags.”</w:t>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numPr>
          <w:ilvl w:val="0"/>
          <w:numId w:val="9"/>
        </w:numPr>
        <w:ind w:left="720" w:hanging="360"/>
        <w:rPr>
          <w:b w:val="1"/>
          <w:sz w:val="28"/>
          <w:szCs w:val="28"/>
        </w:rPr>
      </w:pPr>
      <w:r w:rsidDel="00000000" w:rsidR="00000000" w:rsidRPr="00000000">
        <w:rPr>
          <w:b w:val="1"/>
          <w:sz w:val="28"/>
          <w:szCs w:val="28"/>
          <w:rtl w:val="0"/>
        </w:rPr>
        <w:t xml:space="preserve">Atbilde</w:t>
      </w:r>
    </w:p>
    <w:p w:rsidR="00000000" w:rsidDel="00000000" w:rsidP="00000000" w:rsidRDefault="00000000" w:rsidRPr="00000000" w14:paraId="0000005A">
      <w:pPr>
        <w:numPr>
          <w:ilvl w:val="1"/>
          <w:numId w:val="9"/>
        </w:numPr>
        <w:ind w:left="1440" w:hanging="360"/>
        <w:rPr>
          <w:sz w:val="32"/>
          <w:szCs w:val="32"/>
        </w:rPr>
      </w:pPr>
      <w:r w:rsidDel="00000000" w:rsidR="00000000" w:rsidRPr="00000000">
        <w:rPr>
          <w:color w:val="0d0d0d"/>
          <w:sz w:val="28"/>
          <w:szCs w:val="28"/>
          <w:highlight w:val="white"/>
          <w:rtl w:val="0"/>
        </w:rPr>
        <w:t xml:space="preserve">Vecākais dēls, saskaņā ar šo teksta skaidrojumu, ir tas, kurš dzīvojis pie tēva un kalpojis viņam visu laiku. Viņa pārmetumi tēvam bija nesaistīti ar grēku piedošanu, bet gan ar to, ka viņš jutās necienīti par savu uzticīgo kalpošanu, kamēr jaunākais dēls, pamešot mājas, izjuta tēva prieku un laipnību atgriežoties. Vecākais dēls bija sarūgtināts, ka, neskatoties uz viņa uzticīgo darbu, tēvs nebijis tikpat priecīgs par viņa klātbūtni kā par pazudušā dēla atgriešanos.</w:t>
      </w:r>
    </w:p>
    <w:p w:rsidR="00000000" w:rsidDel="00000000" w:rsidP="00000000" w:rsidRDefault="00000000" w:rsidRPr="00000000" w14:paraId="0000005B">
      <w:pPr>
        <w:numPr>
          <w:ilvl w:val="1"/>
          <w:numId w:val="9"/>
        </w:numPr>
        <w:ind w:left="1440" w:hanging="360"/>
        <w:rPr>
          <w:color w:val="0d0d0d"/>
          <w:sz w:val="32"/>
          <w:szCs w:val="32"/>
          <w:highlight w:val="white"/>
        </w:rPr>
      </w:pPr>
      <w:r w:rsidDel="00000000" w:rsidR="00000000" w:rsidRPr="00000000">
        <w:rPr>
          <w:color w:val="0d0d0d"/>
          <w:sz w:val="28"/>
          <w:szCs w:val="28"/>
          <w:highlight w:val="white"/>
          <w:rtl w:val="0"/>
        </w:rPr>
        <w:t xml:space="preserve">Vecākais dēls jutās kā nabags, jo viņš, neskatoties uz dzīvošanu bagātā tēva namā, nebija izjutis tādu uzmanību, mīlestību un prieku kā jaunākais dēls, kurš bija atgriezies pēc grēku izdarīšanas un pamešanas. Tas norāda uz to, ka viņš sajutis emocionālu tukšumu, nepietiekamu atzinību par savu darbu un ciešanas no savas nepamanīšanas, tādējādi izraisot aizvainojumu un nepriecīgumu.</w:t>
      </w: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b w:val="1"/>
          <w:sz w:val="28"/>
          <w:szCs w:val="28"/>
          <w:rtl w:val="0"/>
        </w:rPr>
        <w:t xml:space="preserve">5.uzd. </w:t>
      </w:r>
      <w:r w:rsidDel="00000000" w:rsidR="00000000" w:rsidRPr="00000000">
        <w:rPr>
          <w:sz w:val="28"/>
          <w:szCs w:val="28"/>
          <w:rtl w:val="0"/>
        </w:rPr>
        <w:t xml:space="preserve">Dante Aligjeri “Dievišķās komēdijas” īsa satura inerpretācija</w:t>
      </w:r>
    </w:p>
    <w:p w:rsidR="00000000" w:rsidDel="00000000" w:rsidP="00000000" w:rsidRDefault="00000000" w:rsidRPr="00000000" w14:paraId="0000005F">
      <w:pPr>
        <w:rPr>
          <w:sz w:val="28"/>
          <w:szCs w:val="28"/>
        </w:rPr>
      </w:pPr>
      <w:r w:rsidDel="00000000" w:rsidR="00000000" w:rsidRPr="00000000">
        <w:rPr>
          <w:sz w:val="28"/>
          <w:szCs w:val="28"/>
          <w:rtl w:val="0"/>
        </w:rPr>
        <w:tab/>
        <w:t xml:space="preserve">“Mums nav darīšana ar konsekventu vai tipisku alegoriju… Tā ir daudz izsmalcinātāka. Dantes elle ir veidota kā milzīga piltuve ar deviņām lejupejošām apļveida dzegām, un tajā ir plaša, rūpīgi organizēta spīdzināšanas kamera, kurā grēcinieki, kas rūpīgi klasificēti pēc viņu grēku rakstura, izcieš šausmīgu sodu, kas bieži tiek attēlots ar šausmīgu uzmanību detaļām.</w:t>
      </w:r>
    </w:p>
    <w:p w:rsidR="00000000" w:rsidDel="00000000" w:rsidP="00000000" w:rsidRDefault="00000000" w:rsidRPr="00000000" w14:paraId="00000060">
      <w:pPr>
        <w:ind w:firstLine="720"/>
        <w:rPr>
          <w:sz w:val="28"/>
          <w:szCs w:val="28"/>
        </w:rPr>
      </w:pPr>
      <w:r w:rsidDel="00000000" w:rsidR="00000000" w:rsidRPr="00000000">
        <w:rPr>
          <w:sz w:val="28"/>
          <w:szCs w:val="28"/>
          <w:rtl w:val="0"/>
        </w:rPr>
        <w:t xml:space="preserve">Grēciniekiem, kuri atzīst un noraida savus grēkus, tiek dota iespēja sasniegt Paradīzi caur grūto attīrīšanās procesu, kas turpinās </w:t>
      </w:r>
      <w:r w:rsidDel="00000000" w:rsidR="00000000" w:rsidRPr="00000000">
        <w:rPr>
          <w:i w:val="1"/>
          <w:sz w:val="28"/>
          <w:szCs w:val="28"/>
          <w:rtl w:val="0"/>
        </w:rPr>
        <w:t xml:space="preserve">Purgatorio</w:t>
      </w:r>
      <w:r w:rsidDel="00000000" w:rsidR="00000000" w:rsidRPr="00000000">
        <w:rPr>
          <w:sz w:val="28"/>
          <w:szCs w:val="28"/>
          <w:rtl w:val="0"/>
        </w:rPr>
        <w:t xml:space="preserve"> (“Šķīstītava”). Pāreha no cilvēciskā saprāta uz dievišķo atklāsmi notiek Šķīstītavā - vietā, kur grēku nožēlotāji, kas gaida pēdējo ceļojumu uz Paradīzi, pastāvīgi apliecina savu ticību un izpērk grēkus, ko viņi izdarījuši uz zemes. Šīstītavā valda vrālīgas mīlestības, pieticības un ilgas pēc Dieva noskaņojums.</w:t>
      </w:r>
    </w:p>
    <w:p w:rsidR="00000000" w:rsidDel="00000000" w:rsidP="00000000" w:rsidRDefault="00000000" w:rsidRPr="00000000" w14:paraId="00000061">
      <w:pPr>
        <w:ind w:left="0" w:firstLine="720"/>
        <w:rPr>
          <w:sz w:val="28"/>
          <w:szCs w:val="28"/>
        </w:rPr>
      </w:pPr>
      <w:r w:rsidDel="00000000" w:rsidR="00000000" w:rsidRPr="00000000">
        <w:rPr>
          <w:sz w:val="28"/>
          <w:szCs w:val="28"/>
          <w:rtl w:val="0"/>
        </w:rPr>
        <w:t xml:space="preserve">Lai gan ellē Vergillijs - cilvēka saprāta simbols - palīdz Dantem izprast grēku, šķīstītavā dzejniekam ir vajadzīgs spēcīgāks ceļveidis, kas pārstāv ticību: Beatrise. </w:t>
      </w:r>
      <w:r w:rsidDel="00000000" w:rsidR="00000000" w:rsidRPr="00000000">
        <w:rPr>
          <w:i w:val="1"/>
          <w:sz w:val="28"/>
          <w:szCs w:val="28"/>
          <w:rtl w:val="0"/>
        </w:rPr>
        <w:t xml:space="preserve">Paradiso </w:t>
      </w:r>
      <w:r w:rsidDel="00000000" w:rsidR="00000000" w:rsidRPr="00000000">
        <w:rPr>
          <w:sz w:val="28"/>
          <w:szCs w:val="28"/>
          <w:rtl w:val="0"/>
        </w:rPr>
        <w:t xml:space="preserve">(Paradīzē) izpaužas garīgās atjaunošanās un attīrīšanās process, kas nepieciešams, lai satiktos ar Dievu, kurš atalgo dzejnieku ar nevainojamām zināšanām</w:t>
      </w:r>
      <w:r w:rsidDel="00000000" w:rsidR="00000000" w:rsidRPr="00000000">
        <w:rPr>
          <w:sz w:val="28"/>
          <w:szCs w:val="28"/>
          <w:rtl w:val="0"/>
        </w:rPr>
        <w:t xml:space="preserve">”.</w:t>
      </w:r>
    </w:p>
    <w:p w:rsidR="00000000" w:rsidDel="00000000" w:rsidP="00000000" w:rsidRDefault="00000000" w:rsidRPr="00000000" w14:paraId="00000062">
      <w:pPr>
        <w:ind w:left="0" w:firstLine="0"/>
        <w:rPr>
          <w:b w:val="1"/>
          <w:sz w:val="28"/>
          <w:szCs w:val="28"/>
        </w:rPr>
      </w:pPr>
      <w:r w:rsidDel="00000000" w:rsidR="00000000" w:rsidRPr="00000000">
        <w:rPr>
          <w:b w:val="1"/>
          <w:sz w:val="28"/>
          <w:szCs w:val="28"/>
          <w:rtl w:val="0"/>
        </w:rPr>
        <w:t xml:space="preserve">Lasi un paskaidro apgalvojumu!</w:t>
      </w:r>
    </w:p>
    <w:p w:rsidR="00000000" w:rsidDel="00000000" w:rsidP="00000000" w:rsidRDefault="00000000" w:rsidRPr="00000000" w14:paraId="00000063">
      <w:pPr>
        <w:numPr>
          <w:ilvl w:val="0"/>
          <w:numId w:val="4"/>
        </w:numPr>
        <w:ind w:left="720" w:hanging="360"/>
        <w:rPr>
          <w:sz w:val="28"/>
          <w:szCs w:val="28"/>
          <w:u w:val="none"/>
        </w:rPr>
      </w:pPr>
      <w:r w:rsidDel="00000000" w:rsidR="00000000" w:rsidRPr="00000000">
        <w:rPr>
          <w:sz w:val="28"/>
          <w:szCs w:val="28"/>
          <w:rtl w:val="0"/>
        </w:rPr>
        <w:t xml:space="preserve">Šķīstīšanās kalns - transformācijas ceļš. Pavadoņa nozīme - Vērgīlijs, Beatriče. Kāpēc paradīze ir kustība, bet elle - sastingums? (2p)</w:t>
      </w:r>
    </w:p>
    <w:p w:rsidR="00000000" w:rsidDel="00000000" w:rsidP="00000000" w:rsidRDefault="00000000" w:rsidRPr="00000000" w14:paraId="00000064">
      <w:pPr>
        <w:numPr>
          <w:ilvl w:val="0"/>
          <w:numId w:val="4"/>
        </w:numPr>
        <w:ind w:left="720" w:hanging="360"/>
        <w:rPr>
          <w:b w:val="1"/>
          <w:sz w:val="28"/>
          <w:szCs w:val="28"/>
          <w:u w:val="none"/>
        </w:rPr>
      </w:pPr>
      <w:r w:rsidDel="00000000" w:rsidR="00000000" w:rsidRPr="00000000">
        <w:rPr>
          <w:b w:val="1"/>
          <w:sz w:val="28"/>
          <w:szCs w:val="28"/>
          <w:rtl w:val="0"/>
        </w:rPr>
        <w:t xml:space="preserve">Atbilde</w:t>
      </w:r>
    </w:p>
    <w:p w:rsidR="00000000" w:rsidDel="00000000" w:rsidP="00000000" w:rsidRDefault="00000000" w:rsidRPr="00000000" w14:paraId="00000065">
      <w:pPr>
        <w:numPr>
          <w:ilvl w:val="1"/>
          <w:numId w:val="4"/>
        </w:numPr>
        <w:ind w:left="1440" w:hanging="360"/>
        <w:rPr>
          <w:sz w:val="32"/>
          <w:szCs w:val="32"/>
        </w:rPr>
      </w:pPr>
      <w:r w:rsidDel="00000000" w:rsidR="00000000" w:rsidRPr="00000000">
        <w:rPr>
          <w:color w:val="0d0d0d"/>
          <w:sz w:val="28"/>
          <w:szCs w:val="28"/>
          <w:highlight w:val="white"/>
          <w:rtl w:val="0"/>
        </w:rPr>
        <w:t xml:space="preserve">Šķīstīšanās kalns, jeb Purgatorio, tiek interpretēts kā transformācijas ceļš tāpēc, ka tas simbolizē grēcinieku attīrīšanu un grēku nožēlošanu pirms iespējas sasniegt Paradīzi. Kalns ir metafora cilvēka dzīves ceļam, kur viņš izturas ar nožēlu pret savām kļūdām un cenšas attīrīties no grēku nastas, lai piepildītu sevi ar Dieva mīlestību un gaismu. Pavadoņa nozīme šajā procesā ir kā ceļvedis vai mentora loma, kas palīdz Dantei izprast un pārvarēt grēku sekas un grūtības ceļā uz atpestīšanu.</w:t>
      </w:r>
    </w:p>
    <w:p w:rsidR="00000000" w:rsidDel="00000000" w:rsidP="00000000" w:rsidRDefault="00000000" w:rsidRPr="00000000" w14:paraId="00000066">
      <w:pPr>
        <w:numPr>
          <w:ilvl w:val="1"/>
          <w:numId w:val="4"/>
        </w:numPr>
        <w:ind w:left="1440" w:hanging="360"/>
        <w:rPr>
          <w:color w:val="0d0d0d"/>
          <w:sz w:val="32"/>
          <w:szCs w:val="32"/>
          <w:highlight w:val="white"/>
        </w:rPr>
      </w:pPr>
      <w:r w:rsidDel="00000000" w:rsidR="00000000" w:rsidRPr="00000000">
        <w:rPr>
          <w:color w:val="0d0d0d"/>
          <w:sz w:val="28"/>
          <w:szCs w:val="28"/>
          <w:highlight w:val="white"/>
          <w:rtl w:val="0"/>
        </w:rPr>
        <w:t xml:space="preserve">Vērgīlijs, kas simbolizē cilvēka saprātu, pavada Dantei caur elles dzīvotajiem postījumiem un palīdz viņam izprast grēku dabu un tā seku smagumu. Beatriče, savukārt, simbolizē ticību un mīlestību, kas ir spēcīgāka ceļveida sasniegšanai Paradīzē. Viņa ir Dieva žēlastības un mīlestības simbols, kas ved Dantei caur Paradiso, garīgās pilnveides un atjaunošanās procesu.</w:t>
      </w:r>
    </w:p>
    <w:p w:rsidR="00000000" w:rsidDel="00000000" w:rsidP="00000000" w:rsidRDefault="00000000" w:rsidRPr="00000000" w14:paraId="00000067">
      <w:pPr>
        <w:numPr>
          <w:ilvl w:val="1"/>
          <w:numId w:val="4"/>
        </w:numPr>
        <w:ind w:left="1440" w:hanging="360"/>
        <w:rPr>
          <w:color w:val="0d0d0d"/>
          <w:sz w:val="32"/>
          <w:szCs w:val="32"/>
          <w:highlight w:val="white"/>
        </w:rPr>
      </w:pPr>
      <w:r w:rsidDel="00000000" w:rsidR="00000000" w:rsidRPr="00000000">
        <w:rPr>
          <w:color w:val="0d0d0d"/>
          <w:sz w:val="28"/>
          <w:szCs w:val="28"/>
          <w:highlight w:val="white"/>
          <w:rtl w:val="0"/>
        </w:rPr>
        <w:t xml:space="preserve">Paradīze tiek attēlota kā kustība, jo tā simbolizē garīgo attīstību, mīlestību un saskaņu ar Dievu. Paradīze ir stāvoklis, kurā cilvēks ir sasniedzis pilnību un harmoniju ar Dievu un Visumu. Savukārt elle tiek uztverta kā sastingums, jo tā ir vieta, kur grēcinieki izturas ar nožēlu un ciešanas par saviem darbiem. Elle simbolizē grēku sekas un nespēju sasniegt pilnību, līdz tiek iztirzāti grēku darbi un attīrīta sirds. Tāpēc Paradīze ir aktīva kustība uz Dieva tuvību, bet elle ir stāvoklis, kurā tiek izpētītas un iztirzātas grēku sekas.</w:t>
      </w: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b w:val="1"/>
          <w:sz w:val="28"/>
          <w:szCs w:val="28"/>
          <w:rtl w:val="0"/>
        </w:rPr>
        <w:t xml:space="preserve">6.uzd.</w:t>
      </w:r>
      <w:r w:rsidDel="00000000" w:rsidR="00000000" w:rsidRPr="00000000">
        <w:rPr>
          <w:sz w:val="28"/>
          <w:szCs w:val="28"/>
          <w:rtl w:val="0"/>
        </w:rPr>
        <w:t xml:space="preserve"> Nosauc autobiogrāfiska žanra galvenās pazīmes! (5p)</w:t>
      </w:r>
    </w:p>
    <w:p w:rsidR="00000000" w:rsidDel="00000000" w:rsidP="00000000" w:rsidRDefault="00000000" w:rsidRPr="00000000" w14:paraId="00000069">
      <w:pPr>
        <w:numPr>
          <w:ilvl w:val="0"/>
          <w:numId w:val="10"/>
        </w:numPr>
        <w:ind w:left="720" w:hanging="360"/>
        <w:rPr>
          <w:b w:val="1"/>
          <w:sz w:val="28"/>
          <w:szCs w:val="28"/>
          <w:u w:val="none"/>
        </w:rPr>
      </w:pPr>
      <w:r w:rsidDel="00000000" w:rsidR="00000000" w:rsidRPr="00000000">
        <w:rPr>
          <w:b w:val="1"/>
          <w:sz w:val="28"/>
          <w:szCs w:val="28"/>
          <w:rtl w:val="0"/>
        </w:rPr>
        <w:t xml:space="preserve">Atbilde</w:t>
      </w:r>
    </w:p>
    <w:p w:rsidR="00000000" w:rsidDel="00000000" w:rsidP="00000000" w:rsidRDefault="00000000" w:rsidRPr="00000000" w14:paraId="0000006A">
      <w:pPr>
        <w:numPr>
          <w:ilvl w:val="1"/>
          <w:numId w:val="10"/>
        </w:numPr>
        <w:ind w:left="1440" w:hanging="360"/>
        <w:rPr>
          <w:sz w:val="32"/>
          <w:szCs w:val="32"/>
        </w:rPr>
      </w:pPr>
      <w:r w:rsidDel="00000000" w:rsidR="00000000" w:rsidRPr="00000000">
        <w:rPr>
          <w:color w:val="0d0d0d"/>
          <w:sz w:val="28"/>
          <w:szCs w:val="28"/>
          <w:highlight w:val="white"/>
          <w:rtl w:val="0"/>
        </w:rPr>
        <w:t xml:space="preserve">Autobiogrāfisks stāstījums: Teksts centrējas ap rakstītāja paša dzīves notikumiem, pieredzēm un emocijām. Tas var aptvert gan bērnības, gan pieaugušo dzīves posmus.</w:t>
      </w:r>
    </w:p>
    <w:p w:rsidR="00000000" w:rsidDel="00000000" w:rsidP="00000000" w:rsidRDefault="00000000" w:rsidRPr="00000000" w14:paraId="0000006B">
      <w:pPr>
        <w:numPr>
          <w:ilvl w:val="1"/>
          <w:numId w:val="10"/>
        </w:numPr>
        <w:ind w:left="1440" w:hanging="360"/>
        <w:rPr>
          <w:color w:val="0d0d0d"/>
          <w:sz w:val="32"/>
          <w:szCs w:val="32"/>
          <w:highlight w:val="white"/>
        </w:rPr>
      </w:pPr>
      <w:r w:rsidDel="00000000" w:rsidR="00000000" w:rsidRPr="00000000">
        <w:rPr>
          <w:color w:val="0d0d0d"/>
          <w:sz w:val="28"/>
          <w:szCs w:val="28"/>
          <w:highlight w:val="white"/>
          <w:rtl w:val="0"/>
        </w:rPr>
        <w:t xml:space="preserve">Personiskums un subjektivitāte: Autobiogrāfijā autors dalās ar personīgiem viedokļiem, emocijām un pārdzīvojumiem, kuri nav objektīvi pārbaudāmi vai mērāmi.</w:t>
      </w:r>
    </w:p>
    <w:p w:rsidR="00000000" w:rsidDel="00000000" w:rsidP="00000000" w:rsidRDefault="00000000" w:rsidRPr="00000000" w14:paraId="0000006C">
      <w:pPr>
        <w:numPr>
          <w:ilvl w:val="1"/>
          <w:numId w:val="10"/>
        </w:numPr>
        <w:ind w:left="1440" w:hanging="360"/>
        <w:rPr>
          <w:color w:val="0d0d0d"/>
          <w:sz w:val="32"/>
          <w:szCs w:val="32"/>
          <w:highlight w:val="white"/>
        </w:rPr>
      </w:pPr>
      <w:r w:rsidDel="00000000" w:rsidR="00000000" w:rsidRPr="00000000">
        <w:rPr>
          <w:color w:val="0d0d0d"/>
          <w:sz w:val="28"/>
          <w:szCs w:val="28"/>
          <w:highlight w:val="white"/>
          <w:rtl w:val="0"/>
        </w:rPr>
        <w:t xml:space="preserve">Faktu un atmiņu sajaukums: Autobiogrāfijās autori var izmantot gan faktus, gan atmiņu interpretācijas, kas var atšķirties atkarībā no indivīda uztveres un izpratnes.</w:t>
      </w:r>
    </w:p>
    <w:p w:rsidR="00000000" w:rsidDel="00000000" w:rsidP="00000000" w:rsidRDefault="00000000" w:rsidRPr="00000000" w14:paraId="0000006D">
      <w:pPr>
        <w:numPr>
          <w:ilvl w:val="1"/>
          <w:numId w:val="10"/>
        </w:numPr>
        <w:ind w:left="1440" w:hanging="360"/>
        <w:rPr>
          <w:color w:val="0d0d0d"/>
          <w:sz w:val="32"/>
          <w:szCs w:val="32"/>
          <w:highlight w:val="white"/>
        </w:rPr>
      </w:pPr>
      <w:r w:rsidDel="00000000" w:rsidR="00000000" w:rsidRPr="00000000">
        <w:rPr>
          <w:color w:val="0d0d0d"/>
          <w:sz w:val="28"/>
          <w:szCs w:val="28"/>
          <w:highlight w:val="white"/>
          <w:rtl w:val="0"/>
        </w:rPr>
        <w:t xml:space="preserve">Ierakstu hronoloģija: Autobiogrāfijas bieži vien sekot hronoloģiskai secībai, sākot no autoru dzimšanas un turpinot ar nozīmīgiem notikumiem dzīvē.</w:t>
      </w:r>
    </w:p>
    <w:p w:rsidR="00000000" w:rsidDel="00000000" w:rsidP="00000000" w:rsidRDefault="00000000" w:rsidRPr="00000000" w14:paraId="0000006E">
      <w:pPr>
        <w:numPr>
          <w:ilvl w:val="1"/>
          <w:numId w:val="10"/>
        </w:numPr>
        <w:ind w:left="1440" w:hanging="360"/>
        <w:rPr>
          <w:color w:val="0d0d0d"/>
          <w:sz w:val="32"/>
          <w:szCs w:val="32"/>
          <w:highlight w:val="white"/>
        </w:rPr>
      </w:pPr>
      <w:r w:rsidDel="00000000" w:rsidR="00000000" w:rsidRPr="00000000">
        <w:rPr>
          <w:color w:val="0d0d0d"/>
          <w:sz w:val="28"/>
          <w:szCs w:val="28"/>
          <w:highlight w:val="white"/>
          <w:rtl w:val="0"/>
        </w:rPr>
        <w:t xml:space="preserve">Refleksija un izaugsme: Autobiogrāfijas var ietvert autoru refleksijas un pārdomas par savu dzīvi, attiecībām un izaugsmes procesiem.</w:t>
      </w:r>
    </w:p>
    <w:p w:rsidR="00000000" w:rsidDel="00000000" w:rsidP="00000000" w:rsidRDefault="00000000" w:rsidRPr="00000000" w14:paraId="0000006F">
      <w:pPr>
        <w:numPr>
          <w:ilvl w:val="1"/>
          <w:numId w:val="10"/>
        </w:numPr>
        <w:ind w:left="1440" w:hanging="360"/>
        <w:rPr>
          <w:color w:val="0d0d0d"/>
          <w:sz w:val="32"/>
          <w:szCs w:val="32"/>
          <w:highlight w:val="white"/>
        </w:rPr>
      </w:pPr>
      <w:r w:rsidDel="00000000" w:rsidR="00000000" w:rsidRPr="00000000">
        <w:rPr>
          <w:color w:val="0d0d0d"/>
          <w:sz w:val="28"/>
          <w:szCs w:val="28"/>
          <w:highlight w:val="white"/>
          <w:rtl w:val="0"/>
        </w:rPr>
        <w:t xml:space="preserve">Introspekcija un emocionāla dziļums: Autori parasti izpēta savas domas, jūtas un motivācijas, piedāvājot lasītājiem ieskatu savā iekšējā pasaules redzējumā un emociju veidošanās procesā.</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rFonts w:ascii="Arial" w:cs="Arial" w:eastAsia="Arial" w:hAnsi="Arial"/>
        <w:b w:val="1"/>
        <w:sz w:val="26"/>
        <w:szCs w:val="26"/>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