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35"/>
      </w:tblGrid>
      <w:tr>
        <w:tc>
          <w:tcPr>
            <w:tcW w:type="dxa" w:w="9835"/>
            <w:shd w:fill="1B365D"/>
            <w:tcMar>
              <w:top w:w="80" w:type="dxa"/>
              <w:bottom w:w="80" w:type="dxa"/>
              <w:left w:w="110" w:type="dxa"/>
              <w:right w:w="110" w:type="dxa"/>
            </w:tcMar>
          </w:tcPr>
          <w:p>
            <w:pPr>
              <w:spacing w:before="30" w:after="30" w:line="252" w:lineRule="auto"/>
              <w:jc w:val="center"/>
            </w:pPr>
            <w:r/>
            <w:r>
              <w:rPr>
                <w:rFonts w:ascii="Segoe UI" w:hAnsi="Segoe UI"/>
                <w:b/>
                <w:color w:val="FFFFFF"/>
                <w:sz w:val="17"/>
              </w:rPr>
              <w:t>DEPARTMENT OF COMPUTER SCIENCE &amp; ENGINEERING • SOUTHEAST UNIVERSITY</w:t>
            </w:r>
          </w:p>
        </w:tc>
      </w:tr>
    </w:tbl>
    <w:p>
      <w:pPr>
        <w:spacing w:before="280" w:after="40"/>
      </w:pPr>
    </w:p>
    <w:p>
      <w:pPr>
        <w:spacing w:after="40"/>
        <w:jc w:val="center"/>
      </w:pPr>
      <w:r>
        <w:rPr>
          <w:rFonts w:ascii="Segoe UI" w:hAnsi="Segoe UI"/>
          <w:b/>
          <w:color w:val="1B365D"/>
          <w:sz w:val="34"/>
        </w:rPr>
        <w:t>SOUTHEAST UNIVERSITY</w:t>
      </w:r>
    </w:p>
    <w:p>
      <w:pPr>
        <w:spacing w:after="320"/>
        <w:jc w:val="center"/>
      </w:pPr>
      <w:r>
        <w:rPr>
          <w:rFonts w:ascii="Segoe UI" w:hAnsi="Segoe UI"/>
          <w:color w:val="64748B"/>
          <w:sz w:val="21"/>
        </w:rPr>
        <w:t>Department of Computer Science &amp; Engineering</w:t>
        <w:br/>
        <w:t>Course Code: CSE 471  |  Course Title: Web and Internet Programming</w:t>
      </w:r>
    </w:p>
    <w:tbl>
      <w:tblPr>
        <w:tblW w:type="auto" w:w="0"/>
        <w:jc w:val="center"/>
        <w:tblLook w:firstColumn="1" w:firstRow="1" w:lastColumn="0" w:lastRow="0" w:noHBand="0" w:noVBand="1" w:val="04A0"/>
      </w:tblPr>
      <w:tblGrid>
        <w:gridCol w:w="9835"/>
      </w:tblGrid>
      <w:tr>
        <w:tc>
          <w:tcPr>
            <w:tcW w:type="dxa" w:w="9835"/>
            <w:shd w:fill="F8FAFC"/>
            <w:tcBorders>
              <w:left w:val="single" w:sz="32" w:space="0" w:color="2563EB"/>
              <w:top w:val="none"/>
              <w:right w:val="none"/>
              <w:bottom w:val="none"/>
            </w:tcBorders>
            <w:tcMar>
              <w:top w:w="180" w:type="dxa"/>
              <w:bottom w:w="180" w:type="dxa"/>
              <w:left w:w="220" w:type="dxa"/>
              <w:right w:w="180" w:type="dxa"/>
            </w:tcMar>
          </w:tcPr>
          <w:p>
            <w:pPr>
              <w:spacing w:after="80"/>
            </w:pPr>
            <w:r>
              <w:rPr>
                <w:rFonts w:ascii="Segoe UI" w:hAnsi="Segoe UI"/>
                <w:b/>
                <w:color w:val="2563EB"/>
                <w:sz w:val="19"/>
              </w:rPr>
              <w:t>FINAL COURSE PROJECT DOCUMENTATION REPORT</w:t>
              <w:br/>
            </w:r>
            <w:r>
              <w:rPr>
                <w:rFonts w:ascii="Segoe UI" w:hAnsi="Segoe UI"/>
                <w:b/>
                <w:color w:val="1B365D"/>
                <w:sz w:val="36"/>
              </w:rPr>
              <w:t>UniThrift: Campus Academic ReUse &amp;</w:t>
              <w:br/>
              <w:t>Pre-Owned Gear Marketplace</w:t>
              <w:br/>
            </w:r>
            <w:r>
              <w:rPr>
                <w:rFonts w:ascii="Segoe UI" w:hAnsi="Segoe UI"/>
                <w:color w:val="1E293B"/>
                <w:sz w:val="18"/>
              </w:rPr>
              <w:t>A High-Security, Full-Stack Relational Web Application Designed to Eliminate Campus Academic Waste, Reduce Textbook Expenses, and Enable Verified Peer-to-Peer Handovers</w:t>
            </w:r>
          </w:p>
        </w:tc>
      </w:tr>
    </w:tbl>
    <w:p>
      <w:pPr>
        <w:spacing w:before="240" w:after="40"/>
      </w:pP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917"/>
        <w:gridCol w:w="4917"/>
      </w:tblGrid>
      <w:tr>
        <w:tc>
          <w:tcPr>
            <w:tcW w:type="dxa" w:w="4917"/>
            <w:shd w:fill="FFFFFF"/>
            <w:tcMar>
              <w:top w:w="80" w:type="dxa"/>
              <w:bottom w:w="80" w:type="dxa"/>
              <w:left w:w="110" w:type="dxa"/>
              <w:right w:w="110" w:type="dxa"/>
            </w:tcMar>
          </w:tcPr>
          <w:p>
            <w:r/>
            <w:r>
              <w:rPr>
                <w:b/>
                <w:color w:val="1B365D"/>
                <w:sz w:val="17"/>
              </w:rPr>
              <w:t xml:space="preserve">Student Name: </w:t>
            </w:r>
            <w:r>
              <w:rPr>
                <w:sz w:val="17"/>
              </w:rPr>
              <w:t>Tanvir Ahmed</w:t>
            </w:r>
          </w:p>
        </w:tc>
        <w:tc>
          <w:tcPr>
            <w:tcW w:type="dxa" w:w="4917"/>
            <w:shd w:fill="FFFFFF"/>
            <w:tcMar>
              <w:top w:w="80" w:type="dxa"/>
              <w:bottom w:w="80" w:type="dxa"/>
              <w:left w:w="110" w:type="dxa"/>
              <w:right w:w="110" w:type="dxa"/>
            </w:tcMar>
          </w:tcPr>
          <w:p>
            <w:r/>
            <w:r>
              <w:rPr>
                <w:b/>
                <w:color w:val="1B365D"/>
                <w:sz w:val="17"/>
              </w:rPr>
              <w:t xml:space="preserve">Student ID Number: </w:t>
            </w:r>
            <w:r>
              <w:rPr>
                <w:sz w:val="17"/>
              </w:rPr>
              <w:t>2023200000732</w:t>
            </w:r>
          </w:p>
        </w:tc>
      </w:tr>
      <w:tr>
        <w:tc>
          <w:tcPr>
            <w:tcW w:type="dxa" w:w="4917"/>
            <w:shd w:fill="F8FAFC"/>
            <w:tcMar>
              <w:top w:w="80" w:type="dxa"/>
              <w:bottom w:w="80" w:type="dxa"/>
              <w:left w:w="110" w:type="dxa"/>
              <w:right w:w="110" w:type="dxa"/>
            </w:tcMar>
          </w:tcPr>
          <w:p>
            <w:r/>
            <w:r>
              <w:rPr>
                <w:b/>
                <w:color w:val="1B365D"/>
                <w:sz w:val="17"/>
              </w:rPr>
              <w:t xml:space="preserve">Academic Program: </w:t>
            </w:r>
            <w:r>
              <w:rPr>
                <w:sz w:val="17"/>
              </w:rPr>
              <w:t>B.Sc. in Computer Science &amp; Engineering</w:t>
            </w:r>
          </w:p>
        </w:tc>
        <w:tc>
          <w:tcPr>
            <w:tcW w:type="dxa" w:w="4917"/>
            <w:shd w:fill="F8FAFC"/>
            <w:tcMar>
              <w:top w:w="80" w:type="dxa"/>
              <w:bottom w:w="80" w:type="dxa"/>
              <w:left w:w="110" w:type="dxa"/>
              <w:right w:w="110" w:type="dxa"/>
            </w:tcMar>
          </w:tcPr>
          <w:p>
            <w:r/>
            <w:r>
              <w:rPr>
                <w:b/>
                <w:color w:val="1B365D"/>
                <w:sz w:val="17"/>
              </w:rPr>
              <w:t xml:space="preserve">Academic Semester: </w:t>
            </w:r>
            <w:r>
              <w:rPr>
                <w:sz w:val="17"/>
              </w:rPr>
              <w:t>Fall 2026</w:t>
            </w:r>
          </w:p>
        </w:tc>
      </w:tr>
      <w:tr>
        <w:tc>
          <w:tcPr>
            <w:tcW w:type="dxa" w:w="4917"/>
            <w:shd w:fill="FFFFFF"/>
            <w:tcMar>
              <w:top w:w="80" w:type="dxa"/>
              <w:bottom w:w="80" w:type="dxa"/>
              <w:left w:w="110" w:type="dxa"/>
              <w:right w:w="110" w:type="dxa"/>
            </w:tcMar>
          </w:tcPr>
          <w:p>
            <w:r/>
            <w:r>
              <w:rPr>
                <w:b/>
                <w:color w:val="1B365D"/>
                <w:sz w:val="17"/>
              </w:rPr>
              <w:t xml:space="preserve">Submission Link: </w:t>
            </w:r>
            <w:r>
              <w:rPr>
                <w:sz w:val="17"/>
              </w:rPr>
              <w:t>LMS Assignment - Documentation</w:t>
            </w:r>
          </w:p>
        </w:tc>
        <w:tc>
          <w:tcPr>
            <w:tcW w:type="dxa" w:w="4917"/>
            <w:shd w:fill="FFFFFF"/>
            <w:tcMar>
              <w:top w:w="80" w:type="dxa"/>
              <w:bottom w:w="80" w:type="dxa"/>
              <w:left w:w="110" w:type="dxa"/>
              <w:right w:w="110" w:type="dxa"/>
            </w:tcMar>
          </w:tcPr>
          <w:p>
            <w:r/>
            <w:r>
              <w:rPr>
                <w:b/>
                <w:color w:val="1B365D"/>
                <w:sz w:val="17"/>
              </w:rPr>
              <w:t xml:space="preserve">File Submission Name: </w:t>
            </w:r>
            <w:r>
              <w:rPr>
                <w:sz w:val="17"/>
              </w:rPr>
              <w:t>2023200000732_CSE471_Assignment.pdf</w:t>
            </w:r>
          </w:p>
        </w:tc>
      </w:tr>
      <w:tr>
        <w:tc>
          <w:tcPr>
            <w:tcW w:type="dxa" w:w="4917"/>
            <w:shd w:fill="F8FAFC"/>
            <w:tcMar>
              <w:top w:w="80" w:type="dxa"/>
              <w:bottom w:w="80" w:type="dxa"/>
              <w:left w:w="110" w:type="dxa"/>
              <w:right w:w="110" w:type="dxa"/>
            </w:tcMar>
          </w:tcPr>
          <w:p>
            <w:r/>
            <w:r>
              <w:rPr>
                <w:b/>
                <w:color w:val="1B365D"/>
                <w:sz w:val="17"/>
              </w:rPr>
              <w:t xml:space="preserve">Faculty / Evaluator: </w:t>
            </w:r>
            <w:r>
              <w:rPr>
                <w:sz w:val="17"/>
              </w:rPr>
              <w:t>Course Instructor, Dept. of CSE</w:t>
            </w:r>
          </w:p>
        </w:tc>
        <w:tc>
          <w:tcPr>
            <w:tcW w:type="dxa" w:w="4917"/>
            <w:shd w:fill="F8FAFC"/>
            <w:tcMar>
              <w:top w:w="80" w:type="dxa"/>
              <w:bottom w:w="80" w:type="dxa"/>
              <w:left w:w="110" w:type="dxa"/>
              <w:right w:w="110" w:type="dxa"/>
            </w:tcMar>
          </w:tcPr>
          <w:p>
            <w:r/>
            <w:r>
              <w:rPr>
                <w:b/>
                <w:color w:val="1B365D"/>
                <w:sz w:val="17"/>
              </w:rPr>
              <w:t xml:space="preserve">Submission Date: </w:t>
            </w:r>
            <w:r>
              <w:rPr>
                <w:sz w:val="17"/>
              </w:rPr>
              <w:t>October 05, 2026</w:t>
            </w:r>
          </w:p>
        </w:tc>
      </w:tr>
    </w:tbl>
    <w:p>
      <w:pPr>
        <w:spacing w:before="160" w:after="40"/>
      </w:pPr>
    </w:p>
    <w:tbl>
      <w:tblPr>
        <w:tblW w:type="auto" w:w="0"/>
        <w:jc w:val="center"/>
        <w:tblLook w:firstColumn="1" w:firstRow="1" w:lastColumn="0" w:lastRow="0" w:noHBand="0" w:noVBand="1" w:val="04A0"/>
      </w:tblPr>
      <w:tblGrid>
        <w:gridCol w:w="9835"/>
      </w:tblGrid>
      <w:tr>
        <w:tc>
          <w:tcPr>
            <w:tcW w:type="dxa" w:w="9835"/>
            <w:shd w:fill="ECFDF5"/>
            <w:tcBorders>
              <w:left w:val="single" w:sz="28" w:space="0" w:color="10B981"/>
              <w:top w:val="none"/>
              <w:right w:val="none"/>
              <w:bottom w:val="none"/>
            </w:tcBorders>
            <w:tcMar>
              <w:top w:w="90" w:type="dxa"/>
              <w:bottom w:w="90" w:type="dxa"/>
              <w:left w:w="150" w:type="dxa"/>
              <w:right w:w="130" w:type="dxa"/>
            </w:tcMar>
          </w:tcPr>
          <w:p>
            <w:pPr>
              <w:spacing w:after="40"/>
            </w:pPr>
            <w:r>
              <w:rPr>
                <w:rFonts w:ascii="Segoe UI" w:hAnsi="Segoe UI"/>
                <w:b/>
                <w:color w:val="047857"/>
                <w:sz w:val="17"/>
              </w:rPr>
              <w:t>OFFICIAL REPOSITORY &amp; LIVE PROJECT DEPLOYMENT HYPERLINKS</w:t>
              <w:br/>
            </w:r>
            <w:r>
              <w:rPr>
                <w:b/>
                <w:sz w:val="17"/>
              </w:rPr>
              <w:t xml:space="preserve">• GitHub Repository Link: </w:t>
            </w:r>
            <w:r>
              <w:rPr>
                <w:color w:val="2563EB"/>
                <w:sz w:val="17"/>
              </w:rPr>
              <w:t>https://github.com/GamerGiri/unithrift</w:t>
              <w:br/>
            </w:r>
            <w:r>
              <w:rPr>
                <w:b/>
                <w:sz w:val="17"/>
              </w:rPr>
              <w:t xml:space="preserve">• Live Website Link: </w:t>
            </w:r>
            <w:r>
              <w:rPr>
                <w:color w:val="2563EB"/>
                <w:sz w:val="17"/>
              </w:rPr>
              <w:t>https://unithrift-academic.vercel.app  (Local Staging: http://127.0.0.1:8000)</w:t>
              <w:br/>
            </w:r>
            <w:r>
              <w:rPr>
                <w:b/>
                <w:sz w:val="17"/>
              </w:rPr>
              <w:t xml:space="preserve">• Demo Administrator Access: </w:t>
            </w:r>
            <w:r>
              <w:rPr>
                <w:color w:val="1E293B"/>
                <w:sz w:val="17"/>
              </w:rPr>
              <w:t>admin@seu.edu.bd  |  Password: admin123  (Student ID: 2021000000001)</w:t>
            </w:r>
          </w:p>
        </w:tc>
      </w:tr>
    </w:tbl>
    <w:p>
      <w:r>
        <w:br w:type="page"/>
      </w:r>
    </w:p>
    <w:p>
      <w:pPr>
        <w:spacing w:before="60" w:after="40"/>
      </w:pPr>
      <w:r>
        <w:rPr>
          <w:rFonts w:ascii="Segoe UI" w:hAnsi="Segoe UI"/>
          <w:b/>
          <w:color w:val="2563EB"/>
          <w:sz w:val="26"/>
        </w:rPr>
        <w:t xml:space="preserve">Executive Summary </w:t>
      </w:r>
      <w:r>
        <w:rPr>
          <w:rFonts w:ascii="Segoe UI" w:hAnsi="Segoe UI"/>
          <w:b/>
          <w:color w:val="1B365D"/>
          <w:sz w:val="26"/>
        </w:rPr>
        <w:t>&amp; Table of Contents</w:t>
      </w:r>
    </w:p>
    <w:p>
      <w:pPr>
        <w:spacing w:before="60" w:after="30"/>
      </w:pPr>
      <w:r>
        <w:rPr>
          <w:rFonts w:ascii="Segoe UI" w:hAnsi="Segoe UI"/>
          <w:b/>
          <w:color w:val="2563EB"/>
          <w:sz w:val="19"/>
        </w:rPr>
        <w:t>Executive Summary</w:t>
      </w:r>
    </w:p>
    <w:p>
      <w:pPr>
        <w:spacing w:before="20" w:after="50" w:line="264" w:lineRule="auto"/>
      </w:pPr>
      <w:r>
        <w:rPr>
          <w:rFonts w:ascii="Segoe UI" w:hAnsi="Segoe UI"/>
          <w:b/>
          <w:color w:val="1E293B"/>
          <w:sz w:val="17"/>
        </w:rPr>
        <w:t xml:space="preserve">Project Context &amp; Value Proposition: </w:t>
      </w:r>
      <w:r>
        <w:rPr>
          <w:rFonts w:ascii="Segoe UI" w:hAnsi="Segoe UI"/>
          <w:color w:val="1E293B"/>
          <w:sz w:val="17"/>
        </w:rPr>
        <w:t>UniThrift is an engineered, responsive full-stack web application tailored for university campus ecosystems. At the conclusion of each 4-month academic term, students are left with high-value course textbooks, laboratory microcontroller kits (e.g., Arduino Uno, sensor packs), engineering drafting instruments, and scientific calculators that are no longer needed. Meanwhile, newly enrolled juniors must purchase identical items brand new at steep retail prices. UniThrift solves this systemic campus inefficiency by providing a secure, verified peer-to-peer exchange platform where senior students monetize their unused academic gear and juniors acquire essentials at a 50% to 70% discount.</w:t>
      </w:r>
    </w:p>
    <w:p>
      <w:pPr>
        <w:spacing w:before="20" w:after="50" w:line="264" w:lineRule="auto"/>
      </w:pPr>
      <w:r>
        <w:rPr>
          <w:rFonts w:ascii="Segoe UI" w:hAnsi="Segoe UI"/>
          <w:b/>
          <w:color w:val="1E293B"/>
          <w:sz w:val="17"/>
        </w:rPr>
        <w:t xml:space="preserve">Architectural &amp; Security Highlights: </w:t>
      </w:r>
      <w:r>
        <w:rPr>
          <w:rFonts w:ascii="Segoe UI" w:hAnsi="Segoe UI"/>
          <w:color w:val="1E293B"/>
          <w:sz w:val="17"/>
        </w:rPr>
        <w:t>Built on a resilient 3-tier architecture using PHP 8 (PDO), MariaDB / MySQL, HTML5, CSS3 Variables, and vanilla JavaScript, UniThrift enforces strict software engineering standards. The system features 100% PDO prepared statements for SQL injection prevention, comprehensive XSS output escaping, BCRYPT password hashing, session ownership verification on all CRUD routes, instant debounced catalog filtering, and a 1-click WhatsApp web API integration for friction-free campus handovers.</w:t>
      </w:r>
    </w:p>
    <w:tbl>
      <w:tblPr>
        <w:tblW w:type="auto" w:w="0"/>
        <w:jc w:val="center"/>
        <w:tblLook w:firstColumn="1" w:firstRow="1" w:lastColumn="0" w:lastRow="0" w:noHBand="0" w:noVBand="1" w:val="04A0"/>
      </w:tblPr>
      <w:tblGrid>
        <w:gridCol w:w="9835"/>
      </w:tblGrid>
      <w:tr>
        <w:tc>
          <w:tcPr>
            <w:tcW w:type="dxa" w:w="9835"/>
            <w:shd w:fill="F0FDF4"/>
            <w:tcBorders>
              <w:left w:val="single" w:sz="24" w:space="0" w:color="10B981"/>
              <w:top w:val="none"/>
              <w:right w:val="none"/>
              <w:bottom w:val="none"/>
            </w:tcBorders>
            <w:tcMar>
              <w:top w:w="120" w:type="dxa"/>
              <w:bottom w:w="120" w:type="dxa"/>
              <w:left w:w="180" w:type="dxa"/>
              <w:right w:w="140" w:type="dxa"/>
            </w:tcMar>
          </w:tcPr>
          <w:p>
            <w:pPr>
              <w:spacing w:before="40" w:after="40"/>
            </w:pPr>
            <w:r>
              <w:rPr>
                <w:rFonts w:ascii="Segoe UI" w:hAnsi="Segoe UI"/>
                <w:b/>
                <w:color w:val="047857"/>
                <w:sz w:val="18"/>
              </w:rPr>
              <w:t xml:space="preserve">Key Academic Metric: </w:t>
            </w:r>
            <w:r>
              <w:rPr>
                <w:rFonts w:ascii="Segoe UI" w:hAnsi="Segoe UI"/>
                <w:color w:val="334155"/>
                <w:sz w:val="17"/>
              </w:rPr>
              <w:t>UniThrift demonstrates a projected average savings of BDT 5,150 per student per semester, while eliminating physical educational e-waste and fostering collaborative campus circular economies.</w:t>
            </w:r>
          </w:p>
        </w:tc>
      </w:tr>
    </w:tbl>
    <w:p>
      <w:pPr>
        <w:spacing w:before="60" w:after="30"/>
      </w:pPr>
      <w:r>
        <w:rPr>
          <w:rFonts w:ascii="Segoe UI" w:hAnsi="Segoe UI"/>
          <w:b/>
          <w:color w:val="2563EB"/>
          <w:sz w:val="19"/>
        </w:rPr>
        <w:t>Table of Contents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278"/>
        <w:gridCol w:w="3278"/>
        <w:gridCol w:w="3278"/>
      </w:tblGrid>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1.0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Objectives, Background &amp; Scope of the Application</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3</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2563EB"/>
                <w:sz w:val="16"/>
              </w:rPr>
              <w:t>2.0</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System Architecture &amp; Client-Server-Database Data Flow</w:t>
            </w:r>
          </w:p>
        </w:tc>
        <w:tc>
          <w:tcPr>
            <w:tcW w:type="dxa" w:w="3278"/>
            <w:shd w:fill="F8FAFC"/>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4</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3.0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Relational Database Schema &amp; Entity-Relationship Modeling</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5</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2563EB"/>
                <w:sz w:val="16"/>
              </w:rPr>
              <w:t>3.4</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Database Data Dictionary &amp; Detailed Table Definitions</w:t>
            </w:r>
          </w:p>
        </w:tc>
        <w:tc>
          <w:tcPr>
            <w:tcW w:type="dxa" w:w="3278"/>
            <w:shd w:fill="F8FAFC"/>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6</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4.0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Core Student Features (Part 1: Onboarding, Browsing &amp; Discovery)</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7</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2563EB"/>
                <w:sz w:val="16"/>
              </w:rPr>
              <w:t>4.5</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Core Student Features (Part 2: Inventory CRUD, Contact &amp; Calculator)</w:t>
            </w:r>
          </w:p>
        </w:tc>
        <w:tc>
          <w:tcPr>
            <w:tcW w:type="dxa" w:w="3278"/>
            <w:shd w:fill="F8FAFC"/>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8</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5.0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Administrator Control Panel &amp; Campus Moderation Command Center</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9</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2563EB"/>
                <w:sz w:val="16"/>
              </w:rPr>
              <w:t>6.0</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Application Security &amp; Defensive Validation Engineering</w:t>
            </w:r>
          </w:p>
        </w:tc>
        <w:tc>
          <w:tcPr>
            <w:tcW w:type="dxa" w:w="3278"/>
            <w:shd w:fill="F8FAFC"/>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10</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7.0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Comprehensive Testing &amp; Quality Assurance Matrix (8 Test Cases)</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11</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2563EB"/>
                <w:sz w:val="16"/>
              </w:rPr>
              <w:t>8.0</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Project Development Timeline, Management Log &amp; Effort Allocation</w:t>
            </w:r>
          </w:p>
        </w:tc>
        <w:tc>
          <w:tcPr>
            <w:tcW w:type="dxa" w:w="3278"/>
            <w:shd w:fill="F8FAFC"/>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12</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2563EB"/>
                <w:sz w:val="16"/>
              </w:rPr>
              <w:t>9.0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Critical Reflection, Lessons Learned &amp; Harvard References</w:t>
            </w:r>
          </w:p>
        </w:tc>
        <w:tc>
          <w:tcPr>
            <w:tcW w:type="dxa" w:w="3278"/>
            <w:shd w:fill="FFFFFF"/>
            <w:tcMar>
              <w:top w:w="80" w:type="dxa"/>
              <w:bottom w:w="80" w:type="dxa"/>
              <w:left w:w="110" w:type="dxa"/>
              <w:right w:w="110" w:type="dxa"/>
            </w:tcMar>
          </w:tcPr>
          <w:p>
            <w:pPr>
              <w:spacing w:before="30" w:after="30" w:line="252" w:lineRule="auto"/>
              <w:jc w:val="right"/>
            </w:pPr>
            <w:r/>
            <w:r>
              <w:rPr>
                <w:rFonts w:ascii="Segoe UI" w:hAnsi="Segoe UI"/>
                <w:b w:val="0"/>
                <w:color w:val="64748B"/>
                <w:sz w:val="16"/>
              </w:rPr>
              <w:t>Page 12</w:t>
            </w:r>
          </w:p>
        </w:tc>
      </w:tr>
    </w:tbl>
    <w:p>
      <w:pPr>
        <w:spacing w:before="60" w:after="30"/>
      </w:pPr>
      <w:r>
        <w:rPr>
          <w:rFonts w:ascii="Segoe UI" w:hAnsi="Segoe UI"/>
          <w:b/>
          <w:color w:val="2563EB"/>
          <w:sz w:val="19"/>
        </w:rPr>
        <w:t>List of Figures &amp; Tables</w:t>
      </w:r>
    </w:p>
    <w:p>
      <w:pPr>
        <w:pStyle w:val="ListBullet"/>
        <w:spacing w:before="20" w:after="36" w:line="259" w:lineRule="auto"/>
      </w:pPr>
      <w:r>
        <w:rPr>
          <w:rFonts w:ascii="Segoe UI" w:hAnsi="Segoe UI"/>
          <w:b/>
          <w:color w:val="1B365D"/>
          <w:sz w:val="16"/>
        </w:rPr>
        <w:t xml:space="preserve">Figure 1: </w:t>
      </w:r>
      <w:r>
        <w:rPr>
          <w:rFonts w:ascii="Segoe UI" w:hAnsi="Segoe UI"/>
          <w:color w:val="1E293B"/>
          <w:sz w:val="16"/>
        </w:rPr>
        <w:t>UniThrift 3-Tier Web Application Architecture &amp; Request Lifecycle (Page 4)</w:t>
      </w:r>
    </w:p>
    <w:p>
      <w:pPr>
        <w:pStyle w:val="ListBullet"/>
        <w:spacing w:before="20" w:after="36" w:line="259" w:lineRule="auto"/>
      </w:pPr>
      <w:r>
        <w:rPr>
          <w:rFonts w:ascii="Segoe UI" w:hAnsi="Segoe UI"/>
          <w:b/>
          <w:color w:val="1B365D"/>
          <w:sz w:val="16"/>
        </w:rPr>
        <w:t xml:space="preserve">Figure 2: </w:t>
      </w:r>
      <w:r>
        <w:rPr>
          <w:rFonts w:ascii="Segoe UI" w:hAnsi="Segoe UI"/>
          <w:color w:val="1E293B"/>
          <w:sz w:val="16"/>
        </w:rPr>
        <w:t>Relational Entity-Relationship Diagram (ERD) with Constraints (Page 5)</w:t>
      </w:r>
    </w:p>
    <w:p>
      <w:pPr>
        <w:pStyle w:val="ListBullet"/>
        <w:spacing w:before="20" w:after="36" w:line="259" w:lineRule="auto"/>
      </w:pPr>
      <w:r>
        <w:rPr>
          <w:rFonts w:ascii="Segoe UI" w:hAnsi="Segoe UI"/>
          <w:b/>
          <w:color w:val="1B365D"/>
          <w:sz w:val="16"/>
        </w:rPr>
        <w:t xml:space="preserve">Figure 3: </w:t>
      </w:r>
      <w:r>
        <w:rPr>
          <w:rFonts w:ascii="Segoe UI" w:hAnsi="Segoe UI"/>
          <w:color w:val="1E293B"/>
          <w:sz w:val="16"/>
        </w:rPr>
        <w:t>Visual UI Showcase – User Authentication &amp; Marketplace Catalogue (Page 7)</w:t>
      </w:r>
    </w:p>
    <w:p>
      <w:pPr>
        <w:pStyle w:val="ListBullet"/>
        <w:spacing w:before="20" w:after="36" w:line="259" w:lineRule="auto"/>
      </w:pPr>
      <w:r>
        <w:rPr>
          <w:rFonts w:ascii="Segoe UI" w:hAnsi="Segoe UI"/>
          <w:b/>
          <w:color w:val="1B365D"/>
          <w:sz w:val="16"/>
        </w:rPr>
        <w:t xml:space="preserve">Figure 4: </w:t>
      </w:r>
      <w:r>
        <w:rPr>
          <w:rFonts w:ascii="Segoe UI" w:hAnsi="Segoe UI"/>
          <w:color w:val="1E293B"/>
          <w:sz w:val="16"/>
        </w:rPr>
        <w:t>Visual UI Showcase – Seller Studio CRUD Dashboard &amp; Savings Calculator (Page 8)</w:t>
      </w:r>
    </w:p>
    <w:p>
      <w:pPr>
        <w:pStyle w:val="ListBullet"/>
        <w:spacing w:before="20" w:after="36" w:line="259" w:lineRule="auto"/>
      </w:pPr>
      <w:r>
        <w:rPr>
          <w:rFonts w:ascii="Segoe UI" w:hAnsi="Segoe UI"/>
          <w:b/>
          <w:color w:val="1B365D"/>
          <w:sz w:val="16"/>
        </w:rPr>
        <w:t xml:space="preserve">Figure 5: </w:t>
      </w:r>
      <w:r>
        <w:rPr>
          <w:rFonts w:ascii="Segoe UI" w:hAnsi="Segoe UI"/>
          <w:color w:val="1E293B"/>
          <w:sz w:val="16"/>
        </w:rPr>
        <w:t>Visual UI Showcase – Administrator Command Center &amp; Moderation Hub (Page 9)</w:t>
      </w:r>
    </w:p>
    <w:p>
      <w:pPr>
        <w:pStyle w:val="ListBullet"/>
        <w:spacing w:before="20" w:after="36" w:line="259" w:lineRule="auto"/>
      </w:pPr>
      <w:r>
        <w:rPr>
          <w:rFonts w:ascii="Segoe UI" w:hAnsi="Segoe UI"/>
          <w:b/>
          <w:color w:val="1B365D"/>
          <w:sz w:val="16"/>
        </w:rPr>
        <w:t xml:space="preserve">Table 1: </w:t>
      </w:r>
      <w:r>
        <w:rPr>
          <w:rFonts w:ascii="Segoe UI" w:hAnsi="Segoe UI"/>
          <w:color w:val="1E293B"/>
          <w:sz w:val="16"/>
        </w:rPr>
        <w:t>Core Technology Stack Selection &amp; Justification Matrix (Page 3)</w:t>
      </w:r>
    </w:p>
    <w:p>
      <w:pPr>
        <w:pStyle w:val="ListBullet"/>
        <w:spacing w:before="20" w:after="36" w:line="259" w:lineRule="auto"/>
      </w:pPr>
      <w:r>
        <w:rPr>
          <w:rFonts w:ascii="Segoe UI" w:hAnsi="Segoe UI"/>
          <w:b/>
          <w:color w:val="1B365D"/>
          <w:sz w:val="16"/>
        </w:rPr>
        <w:t xml:space="preserve">Table 2: </w:t>
      </w:r>
      <w:r>
        <w:rPr>
          <w:rFonts w:ascii="Segoe UI" w:hAnsi="Segoe UI"/>
          <w:color w:val="1E293B"/>
          <w:sz w:val="16"/>
        </w:rPr>
        <w:t>Database Data Dictionary &amp; Column Specifications (Page 6)</w:t>
      </w:r>
    </w:p>
    <w:p>
      <w:pPr>
        <w:pStyle w:val="ListBullet"/>
        <w:spacing w:before="20" w:after="36" w:line="259" w:lineRule="auto"/>
      </w:pPr>
      <w:r>
        <w:rPr>
          <w:rFonts w:ascii="Segoe UI" w:hAnsi="Segoe UI"/>
          <w:b/>
          <w:color w:val="1B365D"/>
          <w:sz w:val="16"/>
        </w:rPr>
        <w:t xml:space="preserve">Table 3: </w:t>
      </w:r>
      <w:r>
        <w:rPr>
          <w:rFonts w:ascii="Segoe UI" w:hAnsi="Segoe UI"/>
          <w:color w:val="1E293B"/>
          <w:sz w:val="16"/>
        </w:rPr>
        <w:t>Comprehensive Test Execution Matrix Covering Valid, Invalid &amp; Edge Cases (Page 11)</w:t>
      </w:r>
    </w:p>
    <w:p>
      <w:pPr>
        <w:pStyle w:val="ListBullet"/>
        <w:spacing w:before="20" w:after="36" w:line="259" w:lineRule="auto"/>
      </w:pPr>
      <w:r>
        <w:rPr>
          <w:rFonts w:ascii="Segoe UI" w:hAnsi="Segoe UI"/>
          <w:b/>
          <w:color w:val="1B365D"/>
          <w:sz w:val="16"/>
        </w:rPr>
        <w:t xml:space="preserve">Table 4: </w:t>
      </w:r>
      <w:r>
        <w:rPr>
          <w:rFonts w:ascii="Segoe UI" w:hAnsi="Segoe UI"/>
          <w:color w:val="1E293B"/>
          <w:sz w:val="16"/>
        </w:rPr>
        <w:t>Work Breakdown Structure (WBS) &amp; Timeline Management Log (Page 12)</w:t>
      </w:r>
    </w:p>
    <w:p>
      <w:r>
        <w:br w:type="page"/>
      </w:r>
    </w:p>
    <w:p>
      <w:pPr>
        <w:spacing w:before="60" w:after="40"/>
      </w:pPr>
      <w:r>
        <w:rPr>
          <w:rFonts w:ascii="Segoe UI" w:hAnsi="Segoe UI"/>
          <w:b/>
          <w:color w:val="2563EB"/>
          <w:sz w:val="26"/>
        </w:rPr>
        <w:t xml:space="preserve">1.0 Objectives, Background </w:t>
      </w:r>
      <w:r>
        <w:rPr>
          <w:rFonts w:ascii="Segoe UI" w:hAnsi="Segoe UI"/>
          <w:b/>
          <w:color w:val="1B365D"/>
          <w:sz w:val="26"/>
        </w:rPr>
        <w:t>&amp; Scope of the Application</w:t>
      </w:r>
    </w:p>
    <w:p>
      <w:pPr>
        <w:spacing w:before="60" w:after="30"/>
      </w:pPr>
      <w:r>
        <w:rPr>
          <w:rFonts w:ascii="Segoe UI" w:hAnsi="Segoe UI"/>
          <w:b/>
          <w:color w:val="2563EB"/>
          <w:sz w:val="19"/>
        </w:rPr>
        <w:t>1.1 Problem Statement &amp; Background</w:t>
      </w:r>
    </w:p>
    <w:p>
      <w:pPr>
        <w:spacing w:before="20" w:after="50" w:line="264" w:lineRule="auto"/>
      </w:pPr>
      <w:r>
        <w:rPr>
          <w:rFonts w:ascii="Segoe UI" w:hAnsi="Segoe UI"/>
          <w:color w:val="1E293B"/>
          <w:sz w:val="17"/>
        </w:rPr>
        <w:t>Higher education curricula—particularly in engineering, computer science, and natural sciences—impose heavy material requirements on students. Each semester requires specific reference textbooks (e.g., CLRS Introduction to Algorithms, Silberschatz Database System Concepts), hardware development kits (Arduino Uno, sensors, logic gate ICs), drafting boards, and advanced scientific calculators (Casio fx-991EX). Because academic terms span only 14 to 16 weeks, these costly assets are typically shelved immediately after final examinations. Concurrently, incoming juniors spend substantial funds purchasing identical items at retail prices. The absence of a structured, campus-specific marketplace results in avoidable financial stress, unutilized student investments, and environmental equipment waste.</w:t>
      </w:r>
    </w:p>
    <w:p>
      <w:pPr>
        <w:spacing w:before="60" w:after="30"/>
      </w:pPr>
      <w:r>
        <w:rPr>
          <w:rFonts w:ascii="Segoe UI" w:hAnsi="Segoe UI"/>
          <w:b/>
          <w:color w:val="2563EB"/>
          <w:sz w:val="19"/>
        </w:rPr>
        <w:t>1.2 Core Project Objectives</w:t>
      </w:r>
    </w:p>
    <w:p>
      <w:pPr>
        <w:pStyle w:val="ListBullet"/>
        <w:spacing w:before="20" w:after="36" w:line="259" w:lineRule="auto"/>
      </w:pPr>
      <w:r>
        <w:rPr>
          <w:rFonts w:ascii="Segoe UI" w:hAnsi="Segoe UI"/>
          <w:b/>
          <w:color w:val="1B365D"/>
          <w:sz w:val="16"/>
        </w:rPr>
        <w:t xml:space="preserve">1. Economic Relief: </w:t>
      </w:r>
      <w:r>
        <w:rPr>
          <w:rFonts w:ascii="Segoe UI" w:hAnsi="Segoe UI"/>
          <w:color w:val="1E293B"/>
          <w:sz w:val="16"/>
        </w:rPr>
        <w:t>Enable junior students to purchase verified academic gear at 50-70% lower cost while allowing senior students to recoup up to 40-50% of their initial equipment expenditure.</w:t>
      </w:r>
    </w:p>
    <w:p>
      <w:pPr>
        <w:pStyle w:val="ListBullet"/>
        <w:spacing w:before="20" w:after="36" w:line="259" w:lineRule="auto"/>
      </w:pPr>
      <w:r>
        <w:rPr>
          <w:rFonts w:ascii="Segoe UI" w:hAnsi="Segoe UI"/>
          <w:b/>
          <w:color w:val="1B365D"/>
          <w:sz w:val="16"/>
        </w:rPr>
        <w:t xml:space="preserve">2. Environmental Circularity: </w:t>
      </w:r>
      <w:r>
        <w:rPr>
          <w:rFonts w:ascii="Segoe UI" w:hAnsi="Segoe UI"/>
          <w:color w:val="1E293B"/>
          <w:sz w:val="16"/>
        </w:rPr>
        <w:t>Promote sustainable campus practices by recirculating hardware, microcontrollers, and textbooks across successive student cohorts, curbing e-waste generation.</w:t>
      </w:r>
    </w:p>
    <w:p>
      <w:pPr>
        <w:pStyle w:val="ListBullet"/>
        <w:spacing w:before="20" w:after="36" w:line="259" w:lineRule="auto"/>
      </w:pPr>
      <w:r>
        <w:rPr>
          <w:rFonts w:ascii="Segoe UI" w:hAnsi="Segoe UI"/>
          <w:b/>
          <w:color w:val="1B365D"/>
          <w:sz w:val="16"/>
        </w:rPr>
        <w:t xml:space="preserve">3. Safe On-Campus Handovers: </w:t>
      </w:r>
      <w:r>
        <w:rPr>
          <w:rFonts w:ascii="Segoe UI" w:hAnsi="Segoe UI"/>
          <w:color w:val="1E293B"/>
          <w:sz w:val="16"/>
        </w:rPr>
        <w:t>Eliminate commercial shipping fees, courier fraud, and transit delays by anchoring meetup coordinates to verified campus locations (e.g., SEU Cafeteria, CSE Hardware Lab 4).</w:t>
      </w:r>
    </w:p>
    <w:p>
      <w:pPr>
        <w:pStyle w:val="ListBullet"/>
        <w:spacing w:before="20" w:after="36" w:line="259" w:lineRule="auto"/>
      </w:pPr>
      <w:r>
        <w:rPr>
          <w:rFonts w:ascii="Segoe UI" w:hAnsi="Segoe UI"/>
          <w:b/>
          <w:color w:val="1B365D"/>
          <w:sz w:val="16"/>
        </w:rPr>
        <w:t xml:space="preserve">4. Peer Accountability: </w:t>
      </w:r>
      <w:r>
        <w:rPr>
          <w:rFonts w:ascii="Segoe UI" w:hAnsi="Segoe UI"/>
          <w:color w:val="1E293B"/>
          <w:sz w:val="16"/>
        </w:rPr>
        <w:t>Enforce authenticated student access using institutional Student IDs, transparent item condition grading, and community reporting mechanisms.</w:t>
      </w:r>
    </w:p>
    <w:p>
      <w:pPr>
        <w:spacing w:before="60" w:after="30"/>
      </w:pPr>
      <w:r>
        <w:rPr>
          <w:rFonts w:ascii="Segoe UI" w:hAnsi="Segoe UI"/>
          <w:b/>
          <w:color w:val="2563EB"/>
          <w:sz w:val="19"/>
        </w:rPr>
        <w:t>1.3 Scope of the Application</w:t>
      </w:r>
    </w:p>
    <w:p>
      <w:pPr>
        <w:spacing w:before="20" w:after="50" w:line="264" w:lineRule="auto"/>
      </w:pPr>
      <w:r>
        <w:rPr>
          <w:rFonts w:ascii="Segoe UI" w:hAnsi="Segoe UI"/>
          <w:color w:val="1E293B"/>
          <w:sz w:val="17"/>
        </w:rPr>
        <w:t>The functional scope of UniThrift encompasses: (a) Automated first-time deployment wizard (install.php); (b) Student registration and secure session authentication; (c) Public searchable marketplace with instant multi-criteria filtering; (d) Item detail showcase with 1-click WhatsApp and telephone communication links; (e) Personal Seller Studio providing full CRUD capabilities with strict ownership verification; (f) Interactive academic savings budget calculator; and (g) Administrator control center for platform moderation. Payment processing is conducted via peer-to-peer cash or mobile financial services (MFS) during in-person campus handover, deliberately avoiding third-party gateway overhead and processing commissions.</w:t>
      </w:r>
    </w:p>
    <w:p>
      <w:pPr>
        <w:spacing w:before="60" w:after="30"/>
      </w:pPr>
      <w:r>
        <w:rPr>
          <w:rFonts w:ascii="Segoe UI" w:hAnsi="Segoe UI"/>
          <w:b/>
          <w:color w:val="2563EB"/>
          <w:sz w:val="19"/>
        </w:rPr>
        <w:t>1.4 Target User Personas</w:t>
      </w:r>
    </w:p>
    <w:p>
      <w:pPr>
        <w:pStyle w:val="ListBullet"/>
        <w:spacing w:before="20" w:after="36" w:line="259" w:lineRule="auto"/>
      </w:pPr>
      <w:r>
        <w:rPr>
          <w:rFonts w:ascii="Segoe UI" w:hAnsi="Segoe UI"/>
          <w:b/>
          <w:color w:val="1B365D"/>
          <w:sz w:val="16"/>
        </w:rPr>
        <w:t xml:space="preserve">Junior Student (Buyer): </w:t>
      </w:r>
      <w:r>
        <w:rPr>
          <w:rFonts w:ascii="Segoe UI" w:hAnsi="Segoe UI"/>
          <w:color w:val="1E293B"/>
          <w:sz w:val="16"/>
        </w:rPr>
        <w:t>Enrolled in lower-level core courses; seeks low-cost, vetted textbooks and lab kits; prioritizes verified item condition and campus meetup safety.</w:t>
      </w:r>
    </w:p>
    <w:p>
      <w:pPr>
        <w:pStyle w:val="ListBullet"/>
        <w:spacing w:before="20" w:after="36" w:line="259" w:lineRule="auto"/>
      </w:pPr>
      <w:r>
        <w:rPr>
          <w:rFonts w:ascii="Segoe UI" w:hAnsi="Segoe UI"/>
          <w:b/>
          <w:color w:val="1B365D"/>
          <w:sz w:val="16"/>
        </w:rPr>
        <w:t xml:space="preserve">Senior Student (Seller): </w:t>
      </w:r>
      <w:r>
        <w:rPr>
          <w:rFonts w:ascii="Segoe UI" w:hAnsi="Segoe UI"/>
          <w:color w:val="1E293B"/>
          <w:sz w:val="16"/>
        </w:rPr>
        <w:t>Completed prerequisites; holds idle equipment; requires a rapid listing tool with full control to update pricing, mark items as reserved or sold, or remove listings.</w:t>
      </w:r>
    </w:p>
    <w:p>
      <w:pPr>
        <w:pStyle w:val="ListBullet"/>
        <w:spacing w:before="20" w:after="36" w:line="259" w:lineRule="auto"/>
      </w:pPr>
      <w:r>
        <w:rPr>
          <w:rFonts w:ascii="Segoe UI" w:hAnsi="Segoe UI"/>
          <w:b/>
          <w:color w:val="1B365D"/>
          <w:sz w:val="16"/>
        </w:rPr>
        <w:t xml:space="preserve">Department Administrator: </w:t>
      </w:r>
      <w:r>
        <w:rPr>
          <w:rFonts w:ascii="Segoe UI" w:hAnsi="Segoe UI"/>
          <w:color w:val="1E293B"/>
          <w:sz w:val="16"/>
        </w:rPr>
        <w:t>Oversees campus transactions, reviews flagged reports, moderates inaccurate descriptions, and monitors reuse metrics across departments.</w:t>
      </w:r>
    </w:p>
    <w:p>
      <w:pPr>
        <w:spacing w:before="60" w:after="30"/>
      </w:pPr>
      <w:r>
        <w:rPr>
          <w:rFonts w:ascii="Segoe UI" w:hAnsi="Segoe UI"/>
          <w:b/>
          <w:color w:val="2563EB"/>
          <w:sz w:val="19"/>
        </w:rPr>
        <w:t>1.5 Technology Stack Selection &amp; Technical Justifications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278"/>
        <w:gridCol w:w="3278"/>
        <w:gridCol w:w="3278"/>
      </w:tblGrid>
      <w:tr>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Tier / Layer</w:t>
            </w:r>
          </w:p>
        </w:tc>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Technology Selected</w:t>
            </w:r>
          </w:p>
        </w:tc>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Architectural Justification &amp; Technical Benefit</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6"/>
              </w:rPr>
              <w:t>Frontend Structure</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E293B"/>
                <w:sz w:val="16"/>
              </w:rPr>
              <w:t>HTML5 &amp; CSS3 Variables</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Zero-dependency responsive layout with native dark/light theme switching via CSS custom properties.</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B365D"/>
                <w:sz w:val="16"/>
              </w:rPr>
              <w:t>Client Interactivity</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E293B"/>
                <w:sz w:val="16"/>
              </w:rPr>
              <w:t>Vanilla JavaScript (ES6)</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Instant debounced search (&lt;50ms), dynamic DOM filtering, and modal dialogs without bloated client libraries.</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6"/>
              </w:rPr>
              <w:t>Server-Side Engine</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E293B"/>
                <w:sz w:val="16"/>
              </w:rPr>
              <w:t>PHP 8.2 (Procedural/OOP)</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High-performance execution, robust session handling, and native cryptographic security primitives.</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B365D"/>
                <w:sz w:val="16"/>
              </w:rPr>
              <w:t>Data Abstraction</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E293B"/>
                <w:sz w:val="16"/>
              </w:rPr>
              <w:t>PHP Data Objects (PDO)</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6"/>
              </w:rPr>
              <w:t>Complete defense against SQL injection via parameterized prepared statements and driver abstraction.</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6"/>
              </w:rPr>
              <w:t>Relational Database</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E293B"/>
                <w:sz w:val="16"/>
              </w:rPr>
              <w:t>MariaDB 10.4 / MySQL 8.0</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6"/>
              </w:rPr>
              <w:t>ACID-compliant relational engine with foreign key constraints, cascading deletes, and strict typing.</w:t>
            </w:r>
          </w:p>
        </w:tc>
      </w:tr>
    </w:tbl>
    <w:p>
      <w:r>
        <w:br w:type="page"/>
      </w:r>
    </w:p>
    <w:p>
      <w:pPr>
        <w:spacing w:before="60" w:after="40"/>
      </w:pPr>
      <w:r>
        <w:rPr>
          <w:rFonts w:ascii="Segoe UI" w:hAnsi="Segoe UI"/>
          <w:b/>
          <w:color w:val="2563EB"/>
          <w:sz w:val="26"/>
        </w:rPr>
        <w:t xml:space="preserve">2.0 System Architecture </w:t>
      </w:r>
      <w:r>
        <w:rPr>
          <w:rFonts w:ascii="Segoe UI" w:hAnsi="Segoe UI"/>
          <w:b/>
          <w:color w:val="1B365D"/>
          <w:sz w:val="26"/>
        </w:rPr>
        <w:t>&amp; Client-Server-Database Flow</w:t>
      </w:r>
    </w:p>
    <w:p>
      <w:pPr>
        <w:spacing w:before="60" w:after="30"/>
      </w:pPr>
      <w:r>
        <w:rPr>
          <w:rFonts w:ascii="Segoe UI" w:hAnsi="Segoe UI"/>
          <w:b/>
          <w:color w:val="2563EB"/>
          <w:sz w:val="19"/>
        </w:rPr>
        <w:t>2.1 3-Tier Web Architectural Pattern</w:t>
      </w:r>
    </w:p>
    <w:p>
      <w:pPr>
        <w:spacing w:before="20" w:after="50" w:line="264" w:lineRule="auto"/>
      </w:pPr>
      <w:r>
        <w:rPr>
          <w:rFonts w:ascii="Segoe UI" w:hAnsi="Segoe UI"/>
          <w:color w:val="1E293B"/>
          <w:sz w:val="17"/>
        </w:rPr>
        <w:t>UniThrift adheres to the classical, robust 3-Tier Web Architectural Pattern, separating presentation, business application logic, and data persistence. This decoupling guarantees high maintainability, modular security audits, and predictable data flow.</w:t>
      </w:r>
    </w:p>
    <w:p>
      <w:pPr>
        <w:spacing w:before="40" w:after="40"/>
        <w:jc w:val="center"/>
      </w:pPr>
      <w:r>
        <w:drawing>
          <wp:inline xmlns:a="http://schemas.openxmlformats.org/drawingml/2006/main" xmlns:pic="http://schemas.openxmlformats.org/drawingml/2006/picture">
            <wp:extent cx="5852160" cy="314738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5852160" cy="3147380"/>
                    </a:xfrm>
                    <a:prstGeom prst="rect"/>
                  </pic:spPr>
                </pic:pic>
              </a:graphicData>
            </a:graphic>
          </wp:inline>
        </w:drawing>
      </w:r>
    </w:p>
    <w:p>
      <w:pPr>
        <w:spacing w:after="80"/>
        <w:jc w:val="center"/>
      </w:pPr>
      <w:r>
        <w:rPr>
          <w:rFonts w:ascii="Segoe UI" w:hAnsi="Segoe UI"/>
          <w:i/>
          <w:color w:val="64748B"/>
          <w:sz w:val="16"/>
        </w:rPr>
        <w:t>Figure 1: UniThrift 3-Tier Web Application Architecture &amp; Request Lifecycle</w:t>
      </w:r>
    </w:p>
    <w:p>
      <w:pPr>
        <w:spacing w:before="60" w:after="30"/>
      </w:pPr>
      <w:r>
        <w:rPr>
          <w:rFonts w:ascii="Segoe UI" w:hAnsi="Segoe UI"/>
          <w:b/>
          <w:color w:val="2563EB"/>
          <w:sz w:val="19"/>
        </w:rPr>
        <w:t>2.2 Client-Server-Database Data Flow &amp; Lifecycle</w:t>
      </w:r>
    </w:p>
    <w:p>
      <w:pPr>
        <w:spacing w:before="20" w:after="50" w:line="264" w:lineRule="auto"/>
      </w:pPr>
      <w:r>
        <w:rPr>
          <w:rFonts w:ascii="Segoe UI" w:hAnsi="Segoe UI"/>
          <w:color w:val="1E293B"/>
          <w:sz w:val="17"/>
        </w:rPr>
        <w:t>The end-to-end transaction lifecycle operates across well-defined phases: (1) The client web browser initiates an HTTP/HTTPS request transmitting user inputs, query parameters, or form payloads; (2) The Apache 2.4 server routes the request to the PHP 8 runtime engine; (3) The application executes defensive filters—validating CSRF tokens, checking session authentication states, and verifying seller ownership credentials; (4) The database abstraction layer binds parameterized inputs into PDO prepared statements and executes queries against MariaDB; (5) The database returns strict typed result sets; (6) PHP sanitizes all output strings using htmlspecialchars() and renders semantic HTML5 back to the client; (7) On the client side, vanilla JavaScript dynamically refreshes DOM components and persists theme preferences inside browser localStorage.</w:t>
      </w:r>
    </w:p>
    <w:p>
      <w:pPr>
        <w:spacing w:before="60" w:after="30"/>
      </w:pPr>
      <w:r>
        <w:rPr>
          <w:rFonts w:ascii="Segoe UI" w:hAnsi="Segoe UI"/>
          <w:b/>
          <w:color w:val="2563EB"/>
          <w:sz w:val="19"/>
        </w:rPr>
        <w:t>2.3 External Peer Communication Integration</w:t>
      </w:r>
    </w:p>
    <w:p>
      <w:pPr>
        <w:spacing w:before="20" w:after="50" w:line="264" w:lineRule="auto"/>
      </w:pPr>
      <w:r>
        <w:rPr>
          <w:rFonts w:ascii="Segoe UI" w:hAnsi="Segoe UI"/>
          <w:color w:val="1E293B"/>
          <w:sz w:val="17"/>
        </w:rPr>
        <w:t>To maximize user convenience and eliminate communication friction, UniThrift integrates directly with the WhatsApp Click-to-Chat API (wa.me protocol). When a buyer clicks 'WhatsApp Seller', the system automatically encodes an inquiry containing the item title, course code, and resale price directly into a pre-filled WhatsApp message, instantly bridging buyer and seller on their smartphones without requiring an intermediary messaging database or third-party SMS gateway.</w:t>
      </w:r>
    </w:p>
    <w:tbl>
      <w:tblPr>
        <w:tblW w:type="auto" w:w="0"/>
        <w:jc w:val="center"/>
        <w:tblLook w:firstColumn="1" w:firstRow="1" w:lastColumn="0" w:lastRow="0" w:noHBand="0" w:noVBand="1" w:val="04A0"/>
      </w:tblPr>
      <w:tblGrid>
        <w:gridCol w:w="9835"/>
      </w:tblGrid>
      <w:tr>
        <w:tc>
          <w:tcPr>
            <w:tcW w:type="dxa" w:w="9835"/>
            <w:shd w:fill="EFF6FF"/>
            <w:tcBorders>
              <w:left w:val="single" w:sz="24" w:space="0" w:color="2563EB"/>
              <w:top w:val="none"/>
              <w:right w:val="none"/>
              <w:bottom w:val="none"/>
            </w:tcBorders>
            <w:tcMar>
              <w:top w:w="120" w:type="dxa"/>
              <w:bottom w:w="120" w:type="dxa"/>
              <w:left w:w="180" w:type="dxa"/>
              <w:right w:w="140" w:type="dxa"/>
            </w:tcMar>
          </w:tcPr>
          <w:p>
            <w:pPr>
              <w:spacing w:before="40" w:after="40"/>
            </w:pPr>
            <w:r>
              <w:rPr>
                <w:rFonts w:ascii="Segoe UI" w:hAnsi="Segoe UI"/>
                <w:b/>
                <w:color w:val="1E3A8A"/>
                <w:sz w:val="18"/>
              </w:rPr>
              <w:t xml:space="preserve">Architectural Integrity &amp; Zero External Dependencies: </w:t>
            </w:r>
            <w:r>
              <w:rPr>
                <w:rFonts w:ascii="Segoe UI" w:hAnsi="Segoe UI"/>
                <w:color w:val="334155"/>
                <w:sz w:val="17"/>
              </w:rPr>
              <w:t>The entire system is deliberately architected without bloated client-side frameworks or heavy ORMs, ensuring lightning-fast sub-50ms server response times on standard low-cost university hosting environments.</w:t>
            </w:r>
          </w:p>
        </w:tc>
      </w:tr>
    </w:tbl>
    <w:p>
      <w:r>
        <w:br w:type="page"/>
      </w:r>
    </w:p>
    <w:p>
      <w:pPr>
        <w:spacing w:before="60" w:after="40"/>
      </w:pPr>
      <w:r>
        <w:rPr>
          <w:rFonts w:ascii="Segoe UI" w:hAnsi="Segoe UI"/>
          <w:b/>
          <w:color w:val="2563EB"/>
          <w:sz w:val="26"/>
        </w:rPr>
        <w:t xml:space="preserve">3.0 Relational Database Schema </w:t>
      </w:r>
      <w:r>
        <w:rPr>
          <w:rFonts w:ascii="Segoe UI" w:hAnsi="Segoe UI"/>
          <w:b/>
          <w:color w:val="1B365D"/>
          <w:sz w:val="26"/>
        </w:rPr>
        <w:t>&amp; Entity-Relationship Modeling</w:t>
      </w:r>
    </w:p>
    <w:p>
      <w:pPr>
        <w:spacing w:before="60" w:after="30"/>
      </w:pPr>
      <w:r>
        <w:rPr>
          <w:rFonts w:ascii="Segoe UI" w:hAnsi="Segoe UI"/>
          <w:b/>
          <w:color w:val="2563EB"/>
          <w:sz w:val="19"/>
        </w:rPr>
        <w:t>3.1 Relational Schema Design &amp; Normalization</w:t>
      </w:r>
    </w:p>
    <w:p>
      <w:pPr>
        <w:spacing w:before="20" w:after="50" w:line="264" w:lineRule="auto"/>
      </w:pPr>
      <w:r>
        <w:rPr>
          <w:rFonts w:ascii="Segoe UI" w:hAnsi="Segoe UI"/>
          <w:color w:val="1E293B"/>
          <w:sz w:val="17"/>
        </w:rPr>
        <w:t>UniThrift's relational database (unithrift_db) is structured in Third Normal Form (3NF) to guarantee referential integrity, eliminate data redundancies, and optimize query performance. All non-key attributes are fully functionally dependent on the primary key, with zero transitive dependencies. The schema comprises five interconnected tables: users, items, contact_messages, notifications, and reports.</w:t>
      </w:r>
    </w:p>
    <w:p>
      <w:pPr>
        <w:spacing w:before="40" w:after="40"/>
        <w:jc w:val="center"/>
      </w:pPr>
      <w:r>
        <w:drawing>
          <wp:inline xmlns:a="http://schemas.openxmlformats.org/drawingml/2006/main" xmlns:pic="http://schemas.openxmlformats.org/drawingml/2006/picture">
            <wp:extent cx="5852160" cy="4168085"/>
            <wp:docPr id="2" name="Picture 2"/>
            <wp:cNvGraphicFramePr>
              <a:graphicFrameLocks noChangeAspect="1"/>
            </wp:cNvGraphicFramePr>
            <a:graphic>
              <a:graphicData uri="http://schemas.openxmlformats.org/drawingml/2006/picture">
                <pic:pic>
                  <pic:nvPicPr>
                    <pic:cNvPr id="0" name="diagram_erd.png"/>
                    <pic:cNvPicPr/>
                  </pic:nvPicPr>
                  <pic:blipFill>
                    <a:blip r:embed="rId12"/>
                    <a:stretch>
                      <a:fillRect/>
                    </a:stretch>
                  </pic:blipFill>
                  <pic:spPr>
                    <a:xfrm>
                      <a:off x="0" y="0"/>
                      <a:ext cx="5852160" cy="4168085"/>
                    </a:xfrm>
                    <a:prstGeom prst="rect"/>
                  </pic:spPr>
                </pic:pic>
              </a:graphicData>
            </a:graphic>
          </wp:inline>
        </w:drawing>
      </w:r>
    </w:p>
    <w:p>
      <w:pPr>
        <w:spacing w:after="80"/>
        <w:jc w:val="center"/>
      </w:pPr>
      <w:r>
        <w:rPr>
          <w:rFonts w:ascii="Segoe UI" w:hAnsi="Segoe UI"/>
          <w:i/>
          <w:color w:val="64748B"/>
          <w:sz w:val="16"/>
        </w:rPr>
        <w:t>Figure 2: Relational Entity-Relationship Diagram (ERD) with Crow's Foot Cardinality and Foreign Keys</w:t>
      </w:r>
    </w:p>
    <w:p>
      <w:pPr>
        <w:spacing w:before="60" w:after="30"/>
      </w:pPr>
      <w:r>
        <w:rPr>
          <w:rFonts w:ascii="Segoe UI" w:hAnsi="Segoe UI"/>
          <w:b/>
          <w:color w:val="2563EB"/>
          <w:sz w:val="19"/>
        </w:rPr>
        <w:t>3.2 Cardinality &amp; Relationship Breakdown</w:t>
      </w:r>
    </w:p>
    <w:p>
      <w:pPr>
        <w:pStyle w:val="ListBullet"/>
        <w:spacing w:before="20" w:after="36" w:line="259" w:lineRule="auto"/>
      </w:pPr>
      <w:r>
        <w:rPr>
          <w:rFonts w:ascii="Segoe UI" w:hAnsi="Segoe UI"/>
          <w:b/>
          <w:color w:val="1B365D"/>
          <w:sz w:val="16"/>
        </w:rPr>
        <w:t xml:space="preserve">users (1) ---&gt; (N) items: </w:t>
      </w:r>
      <w:r>
        <w:rPr>
          <w:rFonts w:ascii="Segoe UI" w:hAnsi="Segoe UI"/>
          <w:color w:val="1E293B"/>
          <w:sz w:val="16"/>
        </w:rPr>
        <w:t>One student can post multiple academic listings over their university tenure, but each item belongs strictly to exactly one registered user (FK: items.user_id references users.id).</w:t>
      </w:r>
    </w:p>
    <w:p>
      <w:pPr>
        <w:pStyle w:val="ListBullet"/>
        <w:spacing w:before="20" w:after="36" w:line="259" w:lineRule="auto"/>
      </w:pPr>
      <w:r>
        <w:rPr>
          <w:rFonts w:ascii="Segoe UI" w:hAnsi="Segoe UI"/>
          <w:b/>
          <w:color w:val="1B365D"/>
          <w:sz w:val="16"/>
        </w:rPr>
        <w:t xml:space="preserve">items (1) ---&gt; (N) reports: </w:t>
      </w:r>
      <w:r>
        <w:rPr>
          <w:rFonts w:ascii="Segoe UI" w:hAnsi="Segoe UI"/>
          <w:color w:val="1E293B"/>
          <w:sz w:val="16"/>
        </w:rPr>
        <w:t>One listed item can receive multiple community flags or reports if pricing or condition is disputed (FK: reports.item_id references items.id).</w:t>
      </w:r>
    </w:p>
    <w:p>
      <w:pPr>
        <w:pStyle w:val="ListBullet"/>
        <w:spacing w:before="20" w:after="36" w:line="259" w:lineRule="auto"/>
      </w:pPr>
      <w:r>
        <w:rPr>
          <w:rFonts w:ascii="Segoe UI" w:hAnsi="Segoe UI"/>
          <w:b/>
          <w:color w:val="1B365D"/>
          <w:sz w:val="16"/>
        </w:rPr>
        <w:t xml:space="preserve">users (1) ---&gt; (N) reports: </w:t>
      </w:r>
      <w:r>
        <w:rPr>
          <w:rFonts w:ascii="Segoe UI" w:hAnsi="Segoe UI"/>
          <w:color w:val="1E293B"/>
          <w:sz w:val="16"/>
        </w:rPr>
        <w:t>One user can submit multiple reports as an active community moderator (FK: reports.reporter_id references users.id).</w:t>
      </w:r>
    </w:p>
    <w:p>
      <w:pPr>
        <w:pStyle w:val="ListBullet"/>
        <w:spacing w:before="20" w:after="36" w:line="259" w:lineRule="auto"/>
      </w:pPr>
      <w:r>
        <w:rPr>
          <w:rFonts w:ascii="Segoe UI" w:hAnsi="Segoe UI"/>
          <w:b/>
          <w:color w:val="1B365D"/>
          <w:sz w:val="16"/>
        </w:rPr>
        <w:t xml:space="preserve">users (1) ---&gt; (N) notifications: </w:t>
      </w:r>
      <w:r>
        <w:rPr>
          <w:rFonts w:ascii="Segoe UI" w:hAnsi="Segoe UI"/>
          <w:color w:val="1E293B"/>
          <w:sz w:val="16"/>
        </w:rPr>
        <w:t>One student receives multiple system notifications and alerts regarding status updates or campus handover notices (FK: notifications.user_id references users.id).</w:t>
      </w:r>
    </w:p>
    <w:p>
      <w:pPr>
        <w:spacing w:before="60" w:after="30"/>
      </w:pPr>
      <w:r>
        <w:rPr>
          <w:rFonts w:ascii="Segoe UI" w:hAnsi="Segoe UI"/>
          <w:b/>
          <w:color w:val="2563EB"/>
          <w:sz w:val="19"/>
        </w:rPr>
        <w:t>3.3 Referential Integrity &amp; Cascade Rules</w:t>
      </w:r>
    </w:p>
    <w:p>
      <w:pPr>
        <w:spacing w:before="20" w:after="50" w:line="264" w:lineRule="auto"/>
      </w:pPr>
      <w:r>
        <w:rPr>
          <w:rFonts w:ascii="Segoe UI" w:hAnsi="Segoe UI"/>
          <w:color w:val="1E293B"/>
          <w:sz w:val="17"/>
        </w:rPr>
        <w:t>Referential constraints are strictly enforced at the database engine level via InnoDB foreign keys. Crucially, the items table configures ON DELETE CASCADE against users.id, ensuring that if a student account is removed, all associated listings are automatically purged. Similarly, reports.item_id utilizes ON DELETE CASCADE. Conversely, notifications.item_id utilizes ON DELETE SET NULL, ensuring that historical administrative notices remain accessible to the student even if the referenced product listing is deleted.</w:t>
      </w:r>
    </w:p>
    <w:p>
      <w:r>
        <w:br w:type="page"/>
      </w:r>
    </w:p>
    <w:p>
      <w:pPr>
        <w:spacing w:before="60" w:after="40"/>
      </w:pPr>
      <w:r>
        <w:rPr>
          <w:rFonts w:ascii="Segoe UI" w:hAnsi="Segoe UI"/>
          <w:b/>
          <w:color w:val="2563EB"/>
          <w:sz w:val="26"/>
        </w:rPr>
        <w:t xml:space="preserve">3.4 Database Data Dictionary </w:t>
      </w:r>
      <w:r>
        <w:rPr>
          <w:rFonts w:ascii="Segoe UI" w:hAnsi="Segoe UI"/>
          <w:b/>
          <w:color w:val="1B365D"/>
          <w:sz w:val="26"/>
        </w:rPr>
        <w:t>&amp; Detailed Table Definitions</w:t>
      </w:r>
    </w:p>
    <w:p>
      <w:pPr>
        <w:spacing w:before="60" w:after="30"/>
      </w:pPr>
      <w:r>
        <w:rPr>
          <w:rFonts w:ascii="Segoe UI" w:hAnsi="Segoe UI"/>
          <w:b/>
          <w:color w:val="2563EB"/>
          <w:sz w:val="19"/>
        </w:rPr>
        <w:t>Table 2.1: `users` Table Definition (Student Profiles &amp; Authentication)</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459"/>
        <w:gridCol w:w="2459"/>
        <w:gridCol w:w="2459"/>
        <w:gridCol w:w="2459"/>
      </w:tblGrid>
      <w:tr>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Field Name</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Data Type &amp; Length</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Key &amp; Constraints</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Description / Purpose</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id</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INT(11)</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PRIMARY KEY, AUTO_INCREMENT</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Unique internal surrogate identifier for each registered user.</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student_id</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VARCHAR(30)</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UNIQUE, NOT NULL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Official university student ID (e.g. '2023200000732').</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full_name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VARCHAR(100)</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Student full legal name displayed on seller profiles.</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email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VARCHAR(100)</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UNIQUE, NOT NULL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University institutional email address for communication and login.</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phone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VARCHAR(25)</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Contact telephone number linked to WhatsApp click-to-chat.</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password_hash</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VARCHAR(255)</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Secure BCRYPT salted password hash generated via password_hash().</w:t>
            </w:r>
          </w:p>
        </w:tc>
      </w:tr>
    </w:tbl>
    <w:p>
      <w:pPr>
        <w:spacing w:before="60" w:after="30"/>
      </w:pPr>
      <w:r>
        <w:rPr>
          <w:rFonts w:ascii="Segoe UI" w:hAnsi="Segoe UI"/>
          <w:b/>
          <w:color w:val="2563EB"/>
          <w:sz w:val="19"/>
        </w:rPr>
        <w:t>Table 2.2: `items` Table Definition (Marketplace Academic Inventory)</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459"/>
        <w:gridCol w:w="2459"/>
        <w:gridCol w:w="2459"/>
        <w:gridCol w:w="2459"/>
      </w:tblGrid>
      <w:tr>
        <w:tc>
          <w:tcPr>
            <w:tcW w:type="dxa" w:w="2459"/>
            <w:shd w:fill="0D9488"/>
            <w:tcMar>
              <w:top w:w="80" w:type="dxa"/>
              <w:bottom w:w="80" w:type="dxa"/>
              <w:left w:w="110" w:type="dxa"/>
              <w:right w:w="110" w:type="dxa"/>
            </w:tcMar>
          </w:tcPr>
          <w:p>
            <w:pPr>
              <w:spacing w:before="30" w:after="30" w:line="252" w:lineRule="auto"/>
              <w:jc w:val="left"/>
            </w:pPr>
            <w:r/>
            <w:r>
              <w:rPr>
                <w:rFonts w:ascii="Segoe UI" w:hAnsi="Segoe UI"/>
                <w:b/>
                <w:color w:val="FFFFFF"/>
                <w:sz w:val="16"/>
              </w:rPr>
              <w:t>Field Name</w:t>
            </w:r>
          </w:p>
        </w:tc>
        <w:tc>
          <w:tcPr>
            <w:tcW w:type="dxa" w:w="2459"/>
            <w:shd w:fill="0D9488"/>
            <w:tcMar>
              <w:top w:w="80" w:type="dxa"/>
              <w:bottom w:w="80" w:type="dxa"/>
              <w:left w:w="110" w:type="dxa"/>
              <w:right w:w="110" w:type="dxa"/>
            </w:tcMar>
          </w:tcPr>
          <w:p>
            <w:pPr>
              <w:spacing w:before="30" w:after="30" w:line="252" w:lineRule="auto"/>
              <w:jc w:val="left"/>
            </w:pPr>
            <w:r/>
            <w:r>
              <w:rPr>
                <w:rFonts w:ascii="Segoe UI" w:hAnsi="Segoe UI"/>
                <w:b/>
                <w:color w:val="FFFFFF"/>
                <w:sz w:val="16"/>
              </w:rPr>
              <w:t>Data Type &amp; Length</w:t>
            </w:r>
          </w:p>
        </w:tc>
        <w:tc>
          <w:tcPr>
            <w:tcW w:type="dxa" w:w="2459"/>
            <w:shd w:fill="0D9488"/>
            <w:tcMar>
              <w:top w:w="80" w:type="dxa"/>
              <w:bottom w:w="80" w:type="dxa"/>
              <w:left w:w="110" w:type="dxa"/>
              <w:right w:w="110" w:type="dxa"/>
            </w:tcMar>
          </w:tcPr>
          <w:p>
            <w:pPr>
              <w:spacing w:before="30" w:after="30" w:line="252" w:lineRule="auto"/>
              <w:jc w:val="left"/>
            </w:pPr>
            <w:r/>
            <w:r>
              <w:rPr>
                <w:rFonts w:ascii="Segoe UI" w:hAnsi="Segoe UI"/>
                <w:b/>
                <w:color w:val="FFFFFF"/>
                <w:sz w:val="16"/>
              </w:rPr>
              <w:t>Key &amp; Constraints</w:t>
            </w:r>
          </w:p>
        </w:tc>
        <w:tc>
          <w:tcPr>
            <w:tcW w:type="dxa" w:w="2459"/>
            <w:shd w:fill="0D9488"/>
            <w:tcMar>
              <w:top w:w="80" w:type="dxa"/>
              <w:bottom w:w="80" w:type="dxa"/>
              <w:left w:w="110" w:type="dxa"/>
              <w:right w:w="110" w:type="dxa"/>
            </w:tcMar>
          </w:tcPr>
          <w:p>
            <w:pPr>
              <w:spacing w:before="30" w:after="30" w:line="252" w:lineRule="auto"/>
              <w:jc w:val="left"/>
            </w:pPr>
            <w:r/>
            <w:r>
              <w:rPr>
                <w:rFonts w:ascii="Segoe UI" w:hAnsi="Segoe UI"/>
                <w:b/>
                <w:color w:val="FFFFFF"/>
                <w:sz w:val="16"/>
              </w:rPr>
              <w:t>Description / Purpose</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id</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INT(11)</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PRIMARY KEY, AUTO_INCREMENT</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Unique identifier for each listed academic resource.</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user_id</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INT(11)</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FOREIGN KEY, NOT NULL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References users(id) ON DELETE CASCADE for seller identity.</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title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VARCHAR(150)</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Descriptive item title (e.g., 'CLRS Algorithms 3rd Ed').</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category</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ENUM(5 values)</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'Textbooks', 'Lab Gear &amp; Kits', 'Drawing &amp; Tools', 'Electronics', 'Other'.</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course_code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VARCHAR(20)</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DEFAULT NULL</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Standard university course code (e.g., 'CSE 311', 'MAT 101').</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selling_price</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DECIMAL(10,2)</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NOT NULL, CHECK (&gt;0)</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Thrifted resale price set by the student seller.</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status</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ENUM('Available'..)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DEFAULT 'Available'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Item availability state: 'Available', 'Reserved', 'Sold'.</w:t>
            </w:r>
          </w:p>
        </w:tc>
      </w:tr>
    </w:tbl>
    <w:p>
      <w:pPr>
        <w:spacing w:before="60" w:after="30"/>
      </w:pPr>
      <w:r>
        <w:rPr>
          <w:rFonts w:ascii="Segoe UI" w:hAnsi="Segoe UI"/>
          <w:b/>
          <w:color w:val="2563EB"/>
          <w:sz w:val="19"/>
        </w:rPr>
        <w:t>Table 2.3 - 2.5: Auxiliary Data Definitions (`reports`, `notifications`, `messages`)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459"/>
        <w:gridCol w:w="2459"/>
        <w:gridCol w:w="2459"/>
        <w:gridCol w:w="2459"/>
      </w:tblGrid>
      <w:tr>
        <w:tc>
          <w:tcPr>
            <w:tcW w:type="dxa" w:w="2459"/>
            <w:shd w:fill="475569"/>
            <w:tcMar>
              <w:top w:w="80" w:type="dxa"/>
              <w:bottom w:w="80" w:type="dxa"/>
              <w:left w:w="110" w:type="dxa"/>
              <w:right w:w="110" w:type="dxa"/>
            </w:tcMar>
          </w:tcPr>
          <w:p>
            <w:pPr>
              <w:spacing w:before="30" w:after="30" w:line="252" w:lineRule="auto"/>
              <w:jc w:val="left"/>
            </w:pPr>
            <w:r/>
            <w:r>
              <w:rPr>
                <w:rFonts w:ascii="Segoe UI" w:hAnsi="Segoe UI"/>
                <w:b/>
                <w:color w:val="FFFFFF"/>
                <w:sz w:val="16"/>
              </w:rPr>
              <w:t>Table Name</w:t>
            </w:r>
          </w:p>
        </w:tc>
        <w:tc>
          <w:tcPr>
            <w:tcW w:type="dxa" w:w="2459"/>
            <w:shd w:fill="475569"/>
            <w:tcMar>
              <w:top w:w="80" w:type="dxa"/>
              <w:bottom w:w="80" w:type="dxa"/>
              <w:left w:w="110" w:type="dxa"/>
              <w:right w:w="110" w:type="dxa"/>
            </w:tcMar>
          </w:tcPr>
          <w:p>
            <w:pPr>
              <w:spacing w:before="30" w:after="30" w:line="252" w:lineRule="auto"/>
              <w:jc w:val="left"/>
            </w:pPr>
            <w:r/>
            <w:r>
              <w:rPr>
                <w:rFonts w:ascii="Segoe UI" w:hAnsi="Segoe UI"/>
                <w:b/>
                <w:color w:val="FFFFFF"/>
                <w:sz w:val="16"/>
              </w:rPr>
              <w:t>Primary Key</w:t>
            </w:r>
          </w:p>
        </w:tc>
        <w:tc>
          <w:tcPr>
            <w:tcW w:type="dxa" w:w="2459"/>
            <w:shd w:fill="475569"/>
            <w:tcMar>
              <w:top w:w="80" w:type="dxa"/>
              <w:bottom w:w="80" w:type="dxa"/>
              <w:left w:w="110" w:type="dxa"/>
              <w:right w:w="110" w:type="dxa"/>
            </w:tcMar>
          </w:tcPr>
          <w:p>
            <w:pPr>
              <w:spacing w:before="30" w:after="30" w:line="252" w:lineRule="auto"/>
              <w:jc w:val="left"/>
            </w:pPr>
            <w:r/>
            <w:r>
              <w:rPr>
                <w:rFonts w:ascii="Segoe UI" w:hAnsi="Segoe UI"/>
                <w:b/>
                <w:color w:val="FFFFFF"/>
                <w:sz w:val="16"/>
              </w:rPr>
              <w:t>Foreign Keys</w:t>
            </w:r>
          </w:p>
        </w:tc>
        <w:tc>
          <w:tcPr>
            <w:tcW w:type="dxa" w:w="2459"/>
            <w:shd w:fill="475569"/>
            <w:tcMar>
              <w:top w:w="80" w:type="dxa"/>
              <w:bottom w:w="80" w:type="dxa"/>
              <w:left w:w="110" w:type="dxa"/>
              <w:right w:w="110" w:type="dxa"/>
            </w:tcMar>
          </w:tcPr>
          <w:p>
            <w:pPr>
              <w:spacing w:before="30" w:after="30" w:line="252" w:lineRule="auto"/>
              <w:jc w:val="left"/>
            </w:pPr>
            <w:r/>
            <w:r>
              <w:rPr>
                <w:rFonts w:ascii="Segoe UI" w:hAnsi="Segoe UI"/>
                <w:b/>
                <w:color w:val="FFFFFF"/>
                <w:sz w:val="16"/>
              </w:rPr>
              <w:t>Functional Business Role</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reports</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id (INT)</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item_id (items), reporter_id (users)</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Maintains peer moderation flags, abuse reasons, and admin resolution states.</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notifications</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id (INT)</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user_id (users), item_id (items)</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Delivers real-time campus safety notices and item inquiry alerts to students.</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contact_messages</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id (INT)</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None (Standalone)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Logs external campus visitor inquiries, bug reports, and admin correspondence.</w:t>
            </w:r>
          </w:p>
        </w:tc>
      </w:tr>
    </w:tbl>
    <w:p>
      <w:pPr>
        <w:spacing w:before="20" w:after="50" w:line="264" w:lineRule="auto"/>
      </w:pPr>
      <w:r>
        <w:rPr>
          <w:rFonts w:ascii="Segoe UI" w:hAnsi="Segoe UI"/>
          <w:b/>
          <w:color w:val="1E293B"/>
          <w:sz w:val="17"/>
        </w:rPr>
        <w:t xml:space="preserve">Performance &amp; Indexing Strategy: </w:t>
      </w:r>
      <w:r>
        <w:rPr>
          <w:rFonts w:ascii="Segoe UI" w:hAnsi="Segoe UI"/>
          <w:color w:val="1E293B"/>
          <w:sz w:val="17"/>
        </w:rPr>
        <w:t>Indexing Rationale: B-Tree indexes are established on items.user_id, items.category, items.status, and reports.item_id. This guarantees sub-millisecond filtering across thousands of active listings during simultaneous end-of-semester campus traffic peaks.</w:t>
      </w:r>
    </w:p>
    <w:p>
      <w:r>
        <w:br w:type="page"/>
      </w:r>
    </w:p>
    <w:p>
      <w:pPr>
        <w:spacing w:before="60" w:after="40"/>
      </w:pPr>
      <w:r>
        <w:rPr>
          <w:rFonts w:ascii="Segoe UI" w:hAnsi="Segoe UI"/>
          <w:b/>
          <w:color w:val="2563EB"/>
          <w:sz w:val="26"/>
        </w:rPr>
        <w:t xml:space="preserve">4.0 Core Student Features </w:t>
      </w:r>
      <w:r>
        <w:rPr>
          <w:rFonts w:ascii="Segoe UI" w:hAnsi="Segoe UI"/>
          <w:b/>
          <w:color w:val="1B365D"/>
          <w:sz w:val="26"/>
        </w:rPr>
        <w:t>(Part 1: Onboarding &amp; Discovery)</w:t>
      </w:r>
    </w:p>
    <w:p>
      <w:pPr>
        <w:spacing w:before="60" w:after="30"/>
      </w:pPr>
      <w:r>
        <w:rPr>
          <w:rFonts w:ascii="Segoe UI" w:hAnsi="Segoe UI"/>
          <w:b/>
          <w:color w:val="2563EB"/>
          <w:sz w:val="19"/>
        </w:rPr>
        <w:t>4.1 Automated Setup &amp; Installation Wizard (`install.php`)</w:t>
      </w:r>
    </w:p>
    <w:p>
      <w:pPr>
        <w:spacing w:before="20" w:after="50" w:line="264" w:lineRule="auto"/>
      </w:pPr>
      <w:r>
        <w:rPr>
          <w:rFonts w:ascii="Segoe UI" w:hAnsi="Segoe UI"/>
          <w:color w:val="1E293B"/>
          <w:sz w:val="17"/>
        </w:rPr>
        <w:t>UniThrift includes an automated 1-click deployment installer. On fresh staging or production environments, install.php verifies database connectivity, programmatically creates unithrift_db if absent, executes table creation schemas, and seeds eight realistic academic products (CLRS textbook, Arduino Uno starter kit, Casio fx-991EX calculator, Rotring drafting board) alongside verified student and administrator accounts. Once executed, administrative reconfiguration is locked to prevent unauthorized tampering.</w:t>
      </w:r>
    </w:p>
    <w:p>
      <w:pPr>
        <w:spacing w:before="60" w:after="30"/>
      </w:pPr>
      <w:r>
        <w:rPr>
          <w:rFonts w:ascii="Segoe UI" w:hAnsi="Segoe UI"/>
          <w:b/>
          <w:color w:val="2563EB"/>
          <w:sz w:val="19"/>
        </w:rPr>
        <w:t>4.2 Dual-Tabbed Student Authentication &amp; Sessions (`auth.php`)</w:t>
      </w:r>
    </w:p>
    <w:p>
      <w:pPr>
        <w:spacing w:before="20" w:after="50" w:line="264" w:lineRule="auto"/>
      </w:pPr>
      <w:r>
        <w:rPr>
          <w:rFonts w:ascii="Segoe UI" w:hAnsi="Segoe UI"/>
          <w:color w:val="1E293B"/>
          <w:sz w:val="17"/>
        </w:rPr>
        <w:t>Authentication is implemented via a modern tabbed interface allowing seamless switching between Sign-In and Student Registration. Registration enforces rigorous input validation: institutional email verification, student ID format validation, and telephone number checks. Passwords are encrypted using PHP's native BCRYPT algorithm. Upon successful authentication, $_SESSION state variables are initialized, and the user is redirected to the marketplace with personalized greetings and role-specific navigation controls.</w:t>
      </w:r>
    </w:p>
    <w:p>
      <w:pPr>
        <w:spacing w:before="40" w:after="4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diagram_ui_part1.png"/>
                    <pic:cNvPicPr/>
                  </pic:nvPicPr>
                  <pic:blipFill>
                    <a:blip r:embed="rId13"/>
                    <a:stretch>
                      <a:fillRect/>
                    </a:stretch>
                  </pic:blipFill>
                  <pic:spPr>
                    <a:xfrm>
                      <a:off x="0" y="0"/>
                      <a:ext cx="5852160" cy="2508069"/>
                    </a:xfrm>
                    <a:prstGeom prst="rect"/>
                  </pic:spPr>
                </pic:pic>
              </a:graphicData>
            </a:graphic>
          </wp:inline>
        </w:drawing>
      </w:r>
    </w:p>
    <w:p>
      <w:pPr>
        <w:spacing w:after="60"/>
        <w:jc w:val="center"/>
      </w:pPr>
      <w:r>
        <w:rPr>
          <w:rFonts w:ascii="Segoe UI" w:hAnsi="Segoe UI"/>
          <w:i/>
          <w:color w:val="64748B"/>
          <w:sz w:val="16"/>
        </w:rPr>
        <w:t>Figure 3: Visual Interface Showcase – Student Authentication &amp; Live Searchable Marketplace Hub</w:t>
      </w:r>
    </w:p>
    <w:p>
      <w:pPr>
        <w:spacing w:before="60" w:after="30"/>
      </w:pPr>
      <w:r>
        <w:rPr>
          <w:rFonts w:ascii="Segoe UI" w:hAnsi="Segoe UI"/>
          <w:b/>
          <w:color w:val="2563EB"/>
          <w:sz w:val="19"/>
        </w:rPr>
        <w:t>4.3 Marketplace Hub &amp; Real-Time Filtering (`marketplace.php`)</w:t>
      </w:r>
    </w:p>
    <w:p>
      <w:pPr>
        <w:spacing w:before="20" w:after="50" w:line="264" w:lineRule="auto"/>
      </w:pPr>
      <w:r>
        <w:rPr>
          <w:rFonts w:ascii="Segoe UI" w:hAnsi="Segoe UI"/>
          <w:color w:val="1E293B"/>
          <w:sz w:val="17"/>
        </w:rPr>
        <w:t>The marketplace catalogue provides instant item exploration without disruptive page reloads. A client-side JavaScript debouncing engine filters listings across titles, descriptions, and course codes (e.g., 'CSE 311', 'EEE 102') within 50 milliseconds. Students can simultaneously toggle category filter pills ('Textbooks', 'Lab Kits', 'Electronics', 'Drawing'), select condition criteria ('Like New', 'Gently Used', 'Fair'), and dynamically sort results by Price or Discount Percentage.</w:t>
      </w:r>
    </w:p>
    <w:p>
      <w:pPr>
        <w:spacing w:before="60" w:after="30"/>
      </w:pPr>
      <w:r>
        <w:rPr>
          <w:rFonts w:ascii="Segoe UI" w:hAnsi="Segoe UI"/>
          <w:b/>
          <w:color w:val="2563EB"/>
          <w:sz w:val="19"/>
        </w:rPr>
        <w:t>4.4 Dark Mode &amp; Light Mode Theme Switcher</w:t>
      </w:r>
    </w:p>
    <w:p>
      <w:pPr>
        <w:spacing w:before="20" w:after="50" w:line="264" w:lineRule="auto"/>
      </w:pPr>
      <w:r>
        <w:rPr>
          <w:rFonts w:ascii="Segoe UI" w:hAnsi="Segoe UI"/>
          <w:color w:val="1E293B"/>
          <w:sz w:val="17"/>
        </w:rPr>
        <w:t>UniThrift features a high-contrast theme switcher accessible in the global navigation bar. The theme engine leverages CSS custom properties (--bg-primary, --text-primary, --accent-blue) and persists user preference across browser sessions using window.localStorage, ensuring effortless readability during late-night campus study sessions.</w:t>
      </w:r>
    </w:p>
    <w:p>
      <w:r>
        <w:br w:type="page"/>
      </w:r>
    </w:p>
    <w:p>
      <w:pPr>
        <w:spacing w:before="60" w:after="40"/>
      </w:pPr>
      <w:r>
        <w:rPr>
          <w:rFonts w:ascii="Segoe UI" w:hAnsi="Segoe UI"/>
          <w:b/>
          <w:color w:val="2563EB"/>
          <w:sz w:val="26"/>
        </w:rPr>
        <w:t xml:space="preserve">4.5 Core Student Features </w:t>
      </w:r>
      <w:r>
        <w:rPr>
          <w:rFonts w:ascii="Segoe UI" w:hAnsi="Segoe UI"/>
          <w:b/>
          <w:color w:val="1B365D"/>
          <w:sz w:val="26"/>
        </w:rPr>
        <w:t>(Part 2: Inventory CRUD &amp; Contact)</w:t>
      </w:r>
    </w:p>
    <w:p>
      <w:pPr>
        <w:spacing w:before="60" w:after="30"/>
      </w:pPr>
      <w:r>
        <w:rPr>
          <w:rFonts w:ascii="Segoe UI" w:hAnsi="Segoe UI"/>
          <w:b/>
          <w:color w:val="2563EB"/>
          <w:sz w:val="19"/>
        </w:rPr>
        <w:t>4.5.1 Seller Studio &amp; Full CRUD Lifecycle (`my_listings.php`)</w:t>
      </w:r>
    </w:p>
    <w:p>
      <w:pPr>
        <w:spacing w:before="20" w:after="50" w:line="264" w:lineRule="auto"/>
      </w:pPr>
      <w:r>
        <w:rPr>
          <w:rFonts w:ascii="Segoe UI" w:hAnsi="Segoe UI"/>
          <w:color w:val="1E293B"/>
          <w:sz w:val="17"/>
        </w:rPr>
        <w:t>The Seller Studio represents UniThrift's inventory management core, delivering complete Create, Read, Update, and Delete (CRUD) operations for student sellers:</w:t>
      </w:r>
    </w:p>
    <w:p>
      <w:pPr>
        <w:pStyle w:val="ListBullet"/>
        <w:spacing w:before="20" w:after="36" w:line="259" w:lineRule="auto"/>
      </w:pPr>
      <w:r>
        <w:rPr>
          <w:rFonts w:ascii="Segoe UI" w:hAnsi="Segoe UI"/>
          <w:b/>
          <w:color w:val="1B365D"/>
          <w:sz w:val="16"/>
        </w:rPr>
        <w:t xml:space="preserve">CREATE: </w:t>
      </w:r>
      <w:r>
        <w:rPr>
          <w:rFonts w:ascii="Segoe UI" w:hAnsi="Segoe UI"/>
          <w:color w:val="1E293B"/>
          <w:sz w:val="16"/>
        </w:rPr>
        <w:t>Sellers list gear by providing title, category, course code, condition, original retail price, resale price, description, and designated campus meetup point.</w:t>
      </w:r>
    </w:p>
    <w:p>
      <w:pPr>
        <w:pStyle w:val="ListBullet"/>
        <w:spacing w:before="20" w:after="36" w:line="259" w:lineRule="auto"/>
      </w:pPr>
      <w:r>
        <w:rPr>
          <w:rFonts w:ascii="Segoe UI" w:hAnsi="Segoe UI"/>
          <w:b/>
          <w:color w:val="1B365D"/>
          <w:sz w:val="16"/>
        </w:rPr>
        <w:t xml:space="preserve">READ: </w:t>
      </w:r>
      <w:r>
        <w:rPr>
          <w:rFonts w:ascii="Segoe UI" w:hAnsi="Segoe UI"/>
          <w:color w:val="1E293B"/>
          <w:sz w:val="16"/>
        </w:rPr>
        <w:t>A dedicated inventory dashboard displays the seller's active listings, item status badges, and aggregate earnings metrics.</w:t>
      </w:r>
    </w:p>
    <w:p>
      <w:pPr>
        <w:pStyle w:val="ListBullet"/>
        <w:spacing w:before="20" w:after="36" w:line="259" w:lineRule="auto"/>
      </w:pPr>
      <w:r>
        <w:rPr>
          <w:rFonts w:ascii="Segoe UI" w:hAnsi="Segoe UI"/>
          <w:b/>
          <w:color w:val="1B365D"/>
          <w:sz w:val="16"/>
        </w:rPr>
        <w:t xml:space="preserve">UPDATE: </w:t>
      </w:r>
      <w:r>
        <w:rPr>
          <w:rFonts w:ascii="Segoe UI" w:hAnsi="Segoe UI"/>
          <w:color w:val="1E293B"/>
          <w:sz w:val="16"/>
        </w:rPr>
        <w:t>In-place modal editing allows sellers to adjust prices, refine condition notes, or toggle status between 'Available', 'Reserved', and 'Sold'.</w:t>
      </w:r>
    </w:p>
    <w:p>
      <w:pPr>
        <w:pStyle w:val="ListBullet"/>
        <w:spacing w:before="20" w:after="36" w:line="259" w:lineRule="auto"/>
      </w:pPr>
      <w:r>
        <w:rPr>
          <w:rFonts w:ascii="Segoe UI" w:hAnsi="Segoe UI"/>
          <w:b/>
          <w:color w:val="1B365D"/>
          <w:sz w:val="16"/>
        </w:rPr>
        <w:t xml:space="preserve">DELETE: </w:t>
      </w:r>
      <w:r>
        <w:rPr>
          <w:rFonts w:ascii="Segoe UI" w:hAnsi="Segoe UI"/>
          <w:color w:val="1E293B"/>
          <w:sz w:val="16"/>
        </w:rPr>
        <w:t>Items can be permanently removed with a confirmation prompt, safeguarded by strict backend ownership checks.</w:t>
      </w:r>
    </w:p>
    <w:p>
      <w:pPr>
        <w:spacing w:before="40" w:after="40"/>
        <w:jc w:val="center"/>
      </w:pPr>
      <w:r>
        <w:drawing>
          <wp:inline xmlns:a="http://schemas.openxmlformats.org/drawingml/2006/main" xmlns:pic="http://schemas.openxmlformats.org/drawingml/2006/picture">
            <wp:extent cx="5852160" cy="2510178"/>
            <wp:docPr id="4" name="Picture 4"/>
            <wp:cNvGraphicFramePr>
              <a:graphicFrameLocks noChangeAspect="1"/>
            </wp:cNvGraphicFramePr>
            <a:graphic>
              <a:graphicData uri="http://schemas.openxmlformats.org/drawingml/2006/picture">
                <pic:pic>
                  <pic:nvPicPr>
                    <pic:cNvPr id="0" name="diagram_ui_part2.png"/>
                    <pic:cNvPicPr/>
                  </pic:nvPicPr>
                  <pic:blipFill>
                    <a:blip r:embed="rId14"/>
                    <a:stretch>
                      <a:fillRect/>
                    </a:stretch>
                  </pic:blipFill>
                  <pic:spPr>
                    <a:xfrm>
                      <a:off x="0" y="0"/>
                      <a:ext cx="5852160" cy="2510178"/>
                    </a:xfrm>
                    <a:prstGeom prst="rect"/>
                  </pic:spPr>
                </pic:pic>
              </a:graphicData>
            </a:graphic>
          </wp:inline>
        </w:drawing>
      </w:r>
    </w:p>
    <w:p>
      <w:pPr>
        <w:spacing w:after="60"/>
        <w:jc w:val="center"/>
      </w:pPr>
      <w:r>
        <w:rPr>
          <w:rFonts w:ascii="Segoe UI" w:hAnsi="Segoe UI"/>
          <w:i/>
          <w:color w:val="64748B"/>
          <w:sz w:val="16"/>
        </w:rPr>
        <w:t>Figure 4: Visual Interface Showcase – Seller Studio CRUD Hub, WhatsApp Integration &amp; Savings Calculator</w:t>
      </w:r>
    </w:p>
    <w:p>
      <w:pPr>
        <w:spacing w:before="60" w:after="30"/>
      </w:pPr>
      <w:r>
        <w:rPr>
          <w:rFonts w:ascii="Segoe UI" w:hAnsi="Segoe UI"/>
          <w:b/>
          <w:color w:val="2563EB"/>
          <w:sz w:val="19"/>
        </w:rPr>
        <w:t>4.5.2 Product Details &amp; 1-Click WhatsApp Direct Contact (`item_details.php`)</w:t>
      </w:r>
    </w:p>
    <w:p>
      <w:pPr>
        <w:spacing w:before="20" w:after="50" w:line="264" w:lineRule="auto"/>
      </w:pPr>
      <w:r>
        <w:rPr>
          <w:rFonts w:ascii="Segoe UI" w:hAnsi="Segoe UI"/>
          <w:color w:val="1E293B"/>
          <w:sz w:val="17"/>
        </w:rPr>
        <w:t>Each product listing provides an item specification view showcasing original retail cost, thrift resale price, calculated student discount percentage, seller verification badges, and designated campus meetup points. Buyers can click 'WhatsApp Seller' to open an instant WhatsApp chat with a pre-filled item inquiry, or 'Call Seller' via native telephone links.</w:t>
      </w:r>
    </w:p>
    <w:p>
      <w:pPr>
        <w:spacing w:before="60" w:after="30"/>
      </w:pPr>
      <w:r>
        <w:rPr>
          <w:rFonts w:ascii="Segoe UI" w:hAnsi="Segoe UI"/>
          <w:b/>
          <w:color w:val="2563EB"/>
          <w:sz w:val="19"/>
        </w:rPr>
        <w:t>4.5.3 Academic Semester Savings Budget Calculator (`calculator.php`)</w:t>
      </w:r>
    </w:p>
    <w:p>
      <w:pPr>
        <w:spacing w:before="20" w:after="50" w:line="264" w:lineRule="auto"/>
      </w:pPr>
      <w:r>
        <w:rPr>
          <w:rFonts w:ascii="Segoe UI" w:hAnsi="Segoe UI"/>
          <w:color w:val="1E293B"/>
          <w:sz w:val="17"/>
        </w:rPr>
        <w:t>The Academic Savings Calculator (Feature of Choice) allows students to select their enrolled courses and calculate anticipated semester savings when purchasing pre-owned items compared to brand-new retail prices. Interactive JavaScript dynamic sliders compute real-time budget comparisons, demonstrating an average student savings of BDT 5,150 across semester textbooks and hardware lab kits.</w:t>
      </w:r>
    </w:p>
    <w:p>
      <w:r>
        <w:br w:type="page"/>
      </w:r>
    </w:p>
    <w:p>
      <w:pPr>
        <w:spacing w:before="60" w:after="40"/>
      </w:pPr>
      <w:r>
        <w:rPr>
          <w:rFonts w:ascii="Segoe UI" w:hAnsi="Segoe UI"/>
          <w:b/>
          <w:color w:val="2563EB"/>
          <w:sz w:val="26"/>
        </w:rPr>
        <w:t xml:space="preserve">5.0 Administrator Control Panel </w:t>
      </w:r>
      <w:r>
        <w:rPr>
          <w:rFonts w:ascii="Segoe UI" w:hAnsi="Segoe UI"/>
          <w:b/>
          <w:color w:val="1B365D"/>
          <w:sz w:val="26"/>
        </w:rPr>
        <w:t>&amp; Moderation Command Center</w:t>
      </w:r>
    </w:p>
    <w:p>
      <w:pPr>
        <w:spacing w:before="60" w:after="30"/>
      </w:pPr>
      <w:r>
        <w:rPr>
          <w:rFonts w:ascii="Segoe UI" w:hAnsi="Segoe UI"/>
          <w:b/>
          <w:color w:val="2563EB"/>
          <w:sz w:val="19"/>
        </w:rPr>
        <w:t>5.1 Administrative Route Guard &amp; Security Architecture</w:t>
      </w:r>
    </w:p>
    <w:p>
      <w:pPr>
        <w:spacing w:before="20" w:after="50" w:line="264" w:lineRule="auto"/>
      </w:pPr>
      <w:r>
        <w:rPr>
          <w:rFonts w:ascii="Segoe UI" w:hAnsi="Segoe UI"/>
          <w:b/>
          <w:color w:val="1E293B"/>
          <w:sz w:val="17"/>
        </w:rPr>
        <w:t xml:space="preserve">Role-Based Guardrail: </w:t>
      </w:r>
      <w:r>
        <w:rPr>
          <w:rFonts w:ascii="Segoe UI" w:hAnsi="Segoe UI"/>
          <w:color w:val="1E293B"/>
          <w:sz w:val="17"/>
        </w:rPr>
        <w:t>Access to `admin.php` is protected by a strict server-side authorization middleware `require_admin()` in `auth_check.php`. The controller verifies that `$_SESSION['user_role'] === 'admin'`. Any unauthorized student or unauthenticated guest attempting to access administrative endpoints is intercepted immediately with an HTTP 302 redirection to `auth.php` and an unauthorized flash alert. All administrative mutating actions (deletions, role elevations, broadcasts) require cryptographic CSRF token validation.</w:t>
      </w:r>
    </w:p>
    <w:p>
      <w:pPr>
        <w:spacing w:before="40" w:after="40"/>
        <w:jc w:val="center"/>
      </w:pPr>
      <w:r>
        <w:drawing>
          <wp:inline xmlns:a="http://schemas.openxmlformats.org/drawingml/2006/main" xmlns:pic="http://schemas.openxmlformats.org/drawingml/2006/picture">
            <wp:extent cx="5852160" cy="2901491"/>
            <wp:docPr id="5" name="Picture 5"/>
            <wp:cNvGraphicFramePr>
              <a:graphicFrameLocks noChangeAspect="1"/>
            </wp:cNvGraphicFramePr>
            <a:graphic>
              <a:graphicData uri="http://schemas.openxmlformats.org/drawingml/2006/picture">
                <pic:pic>
                  <pic:nvPicPr>
                    <pic:cNvPr id="0" name="diagram_admin_panel.png"/>
                    <pic:cNvPicPr/>
                  </pic:nvPicPr>
                  <pic:blipFill>
                    <a:blip r:embed="rId15"/>
                    <a:stretch>
                      <a:fillRect/>
                    </a:stretch>
                  </pic:blipFill>
                  <pic:spPr>
                    <a:xfrm>
                      <a:off x="0" y="0"/>
                      <a:ext cx="5852160" cy="2901491"/>
                    </a:xfrm>
                    <a:prstGeom prst="rect"/>
                  </pic:spPr>
                </pic:pic>
              </a:graphicData>
            </a:graphic>
          </wp:inline>
        </w:drawing>
      </w:r>
    </w:p>
    <w:p>
      <w:pPr>
        <w:spacing w:after="60"/>
        <w:jc w:val="center"/>
      </w:pPr>
      <w:r>
        <w:rPr>
          <w:rFonts w:ascii="Segoe UI" w:hAnsi="Segoe UI"/>
          <w:i/>
          <w:color w:val="64748B"/>
          <w:sz w:val="16"/>
        </w:rPr>
        <w:t>Figure 5: UniThrift Administrator Console – Moderation Hub, Role Management, Safety Triage &amp; Broadcast Alerts</w:t>
      </w:r>
    </w:p>
    <w:p>
      <w:pPr>
        <w:spacing w:before="60" w:after="30"/>
      </w:pPr>
      <w:r>
        <w:rPr>
          <w:rFonts w:ascii="Segoe UI" w:hAnsi="Segoe UI"/>
          <w:b/>
          <w:color w:val="2563EB"/>
          <w:sz w:val="19"/>
        </w:rPr>
        <w:t>5.2 Comprehensive Admin Feature Breakdown Across Tabs</w:t>
      </w:r>
    </w:p>
    <w:p>
      <w:pPr>
        <w:pStyle w:val="ListBullet"/>
        <w:spacing w:before="20" w:after="36" w:line="259" w:lineRule="auto"/>
      </w:pPr>
      <w:r>
        <w:rPr>
          <w:rFonts w:ascii="Segoe UI" w:hAnsi="Segoe UI"/>
          <w:b/>
          <w:color w:val="1B365D"/>
          <w:sz w:val="16"/>
        </w:rPr>
        <w:t xml:space="preserve">1. Marketplace Listings Moderation (`tab=listings`): </w:t>
      </w:r>
      <w:r>
        <w:rPr>
          <w:rFonts w:ascii="Segoe UI" w:hAnsi="Segoe UI"/>
          <w:color w:val="1E293B"/>
          <w:sz w:val="16"/>
        </w:rPr>
        <w:t>Admins possess platform-wide inventory oversight: live search across all listings, instant status toggling (Available, Reserved, Sold), modal editing to correct erroneous pricing or descriptions, and permanent deletion of policy-violating listings.</w:t>
      </w:r>
    </w:p>
    <w:p>
      <w:pPr>
        <w:pStyle w:val="ListBullet"/>
        <w:spacing w:before="20" w:after="36" w:line="259" w:lineRule="auto"/>
      </w:pPr>
      <w:r>
        <w:rPr>
          <w:rFonts w:ascii="Segoe UI" w:hAnsi="Segoe UI"/>
          <w:b/>
          <w:color w:val="1B365D"/>
          <w:sz w:val="16"/>
        </w:rPr>
        <w:t xml:space="preserve">2. User Account Administration &amp; Provisioning (`tab=users`): </w:t>
      </w:r>
      <w:r>
        <w:rPr>
          <w:rFonts w:ascii="Segoe UI" w:hAnsi="Segoe UI"/>
          <w:color w:val="1E293B"/>
          <w:sz w:val="16"/>
        </w:rPr>
        <w:t>Allows filtering users by SEU-verified students vs outsiders, live search by Student ID or department, manual provisioning of special accounts via `admin_create_user`, 1-click role toggling (`student` &lt;-&gt; `admin`) with self-demotion prevention, and account deletion with cascade protection.</w:t>
      </w:r>
    </w:p>
    <w:p>
      <w:pPr>
        <w:pStyle w:val="ListBullet"/>
        <w:spacing w:before="20" w:after="36" w:line="259" w:lineRule="auto"/>
      </w:pPr>
      <w:r>
        <w:rPr>
          <w:rFonts w:ascii="Segoe UI" w:hAnsi="Segoe UI"/>
          <w:b/>
          <w:color w:val="1B365D"/>
          <w:sz w:val="16"/>
        </w:rPr>
        <w:t xml:space="preserve">3. Safety Reports &amp; Incident Triage Center (`tab=reports`): </w:t>
      </w:r>
      <w:r>
        <w:rPr>
          <w:rFonts w:ascii="Segoe UI" w:hAnsi="Segoe UI"/>
          <w:color w:val="1E293B"/>
          <w:sz w:val="16"/>
        </w:rPr>
        <w:t>Community reporting hub tracking flagged items. Features a three-way resolution engine: (a) 'Remove Reported Listing' permanently deletes the item and dispatches an official warning notice to the seller; (b) 'Notify Seller' sends formal guidance; and (c) 'Ignore Report' dismisses false flags.</w:t>
      </w:r>
    </w:p>
    <w:p>
      <w:pPr>
        <w:pStyle w:val="ListBullet"/>
        <w:spacing w:before="20" w:after="36" w:line="259" w:lineRule="auto"/>
      </w:pPr>
      <w:r>
        <w:rPr>
          <w:rFonts w:ascii="Segoe UI" w:hAnsi="Segoe UI"/>
          <w:b/>
          <w:color w:val="1B365D"/>
          <w:sz w:val="16"/>
        </w:rPr>
        <w:t xml:space="preserve">4. Campus Broadcast Notification Engine (`action=admin_push_broadcast`): </w:t>
      </w:r>
      <w:r>
        <w:rPr>
          <w:rFonts w:ascii="Segoe UI" w:hAnsi="Segoe UI"/>
          <w:color w:val="1E293B"/>
          <w:sz w:val="16"/>
        </w:rPr>
        <w:t>Enables administrators to broadcast real-time campus safety notices and announcements. Target audiences include: `all_users` (registered students), `guests_index` (homepage visitors), or `everyone`, with selectable alert severities (`info`, `warning`, `success`).</w:t>
      </w:r>
    </w:p>
    <w:p>
      <w:pPr>
        <w:pStyle w:val="ListBullet"/>
        <w:spacing w:before="20" w:after="36" w:line="259" w:lineRule="auto"/>
      </w:pPr>
      <w:r>
        <w:rPr>
          <w:rFonts w:ascii="Segoe UI" w:hAnsi="Segoe UI"/>
          <w:b/>
          <w:color w:val="1B365D"/>
          <w:sz w:val="16"/>
        </w:rPr>
        <w:t xml:space="preserve">5. Inquiries &amp; Feedback Support Center (`tab=messages`): </w:t>
      </w:r>
      <w:r>
        <w:rPr>
          <w:rFonts w:ascii="Segoe UI" w:hAnsi="Segoe UI"/>
          <w:color w:val="1E293B"/>
          <w:sz w:val="16"/>
        </w:rPr>
        <w:t>Centralized mailbox for visitor and student support inquiries submitted via `contact.php`, featuring read/unread status toggles, single message deletion, and bulk mailbox clearing.</w:t>
      </w:r>
    </w:p>
    <w:p>
      <w:r>
        <w:br w:type="page"/>
      </w:r>
    </w:p>
    <w:p>
      <w:pPr>
        <w:spacing w:before="60" w:after="40"/>
      </w:pPr>
      <w:r>
        <w:rPr>
          <w:rFonts w:ascii="Segoe UI" w:hAnsi="Segoe UI"/>
          <w:b/>
          <w:color w:val="2563EB"/>
          <w:sz w:val="26"/>
        </w:rPr>
        <w:t xml:space="preserve">6.0 Application Security </w:t>
      </w:r>
      <w:r>
        <w:rPr>
          <w:rFonts w:ascii="Segoe UI" w:hAnsi="Segoe UI"/>
          <w:b/>
          <w:color w:val="1B365D"/>
          <w:sz w:val="26"/>
        </w:rPr>
        <w:t>&amp; Defensive Validation Engineering</w:t>
      </w:r>
    </w:p>
    <w:p>
      <w:pPr>
        <w:spacing w:before="60" w:after="30"/>
      </w:pPr>
      <w:r>
        <w:rPr>
          <w:rFonts w:ascii="Segoe UI" w:hAnsi="Segoe UI"/>
          <w:b/>
          <w:color w:val="2563EB"/>
          <w:sz w:val="19"/>
        </w:rPr>
        <w:t>6.1 SQL Injection (SQLi) Prevention: 100% Prepared Statements</w:t>
      </w:r>
    </w:p>
    <w:p>
      <w:pPr>
        <w:spacing w:before="20" w:after="50" w:line="264" w:lineRule="auto"/>
      </w:pPr>
      <w:r>
        <w:rPr>
          <w:rFonts w:ascii="Segoe UI" w:hAnsi="Segoe UI"/>
          <w:b/>
          <w:color w:val="1E293B"/>
          <w:sz w:val="17"/>
        </w:rPr>
        <w:t xml:space="preserve">Defensive Implementation: </w:t>
      </w:r>
      <w:r>
        <w:rPr>
          <w:rFonts w:ascii="Segoe UI" w:hAnsi="Segoe UI"/>
          <w:color w:val="1E293B"/>
          <w:sz w:val="17"/>
        </w:rPr>
        <w:t>SQL injection represents one of the most critical threats to web application databases. In UniThrift, string concatenation is strictly prohibited across all database queries. 100% of database interactions execute through PHP Data Objects (PDO) prepared statements with parameterized bindings. User inputs are transmitted separately from the compiled SQL command, neutralizing malicious payloads such as `' OR '1'='1` or `; DROP TABLE users;`.</w:t>
      </w:r>
    </w:p>
    <w:p>
      <w:pPr>
        <w:spacing w:before="60" w:after="30"/>
      </w:pPr>
      <w:r>
        <w:rPr>
          <w:rFonts w:ascii="Segoe UI" w:hAnsi="Segoe UI"/>
          <w:b/>
          <w:color w:val="2563EB"/>
          <w:sz w:val="19"/>
        </w:rPr>
        <w:t>6.2 Cross-Site Scripting (XSS) Sanitization</w:t>
      </w:r>
    </w:p>
    <w:p>
      <w:pPr>
        <w:spacing w:before="20" w:after="50" w:line="264" w:lineRule="auto"/>
      </w:pPr>
      <w:r>
        <w:rPr>
          <w:rFonts w:ascii="Segoe UI" w:hAnsi="Segoe UI"/>
          <w:b/>
          <w:color w:val="1E293B"/>
          <w:sz w:val="17"/>
        </w:rPr>
        <w:t xml:space="preserve">Output Encoding Standard: </w:t>
      </w:r>
      <w:r>
        <w:rPr>
          <w:rFonts w:ascii="Segoe UI" w:hAnsi="Segoe UI"/>
          <w:color w:val="1E293B"/>
          <w:sz w:val="17"/>
        </w:rPr>
        <w:t>To prevent stored and reflected XSS attacks where malicious actors inject malicious JavaScript into item titles or descriptions, all user-supplied strings are sanitized during rendering using `htmlspecialchars($data, ENT_QUOTES, 'UTF-8')`. This encodes characters such as `&lt;`, `&gt;`, `"`, and `&amp;` into benign HTML entities, ensuring injected `&lt;script&gt;` tags render as harmless plain text.</w:t>
      </w:r>
    </w:p>
    <w:p>
      <w:pPr>
        <w:spacing w:before="60" w:after="30"/>
      </w:pPr>
      <w:r>
        <w:rPr>
          <w:rFonts w:ascii="Segoe UI" w:hAnsi="Segoe UI"/>
          <w:b/>
          <w:color w:val="2563EB"/>
          <w:sz w:val="19"/>
        </w:rPr>
        <w:t>6.3 Cryptographic Password Security: Salted BCRYPT</w:t>
      </w:r>
    </w:p>
    <w:p>
      <w:pPr>
        <w:spacing w:before="20" w:after="50" w:line="264" w:lineRule="auto"/>
      </w:pPr>
      <w:r>
        <w:rPr>
          <w:rFonts w:ascii="Segoe UI" w:hAnsi="Segoe UI"/>
          <w:b/>
          <w:color w:val="1E293B"/>
          <w:sz w:val="17"/>
        </w:rPr>
        <w:t xml:space="preserve">Cryptographic Implementation: </w:t>
      </w:r>
      <w:r>
        <w:rPr>
          <w:rFonts w:ascii="Segoe UI" w:hAnsi="Segoe UI"/>
          <w:color w:val="1E293B"/>
          <w:sz w:val="17"/>
        </w:rPr>
        <w:t>Student passwords are never stored in plaintext or weak cryptographic digests (e.g., MD5 or SHA1). UniThrift utilizes PHP's `password_hash($pass, PASSWORD_BCRYPT)` with an adaptive cost factor of 10. BCRYPT automatically injects a cryptographically random 22-character salt and executes thousands of hashing rounds, rendering pre-computed rainbow tables and brute-force attacks ineffective. Passwords are authenticated using `password_verify()`, which is resistant to timing attacks.</w:t>
      </w:r>
    </w:p>
    <w:p>
      <w:pPr>
        <w:spacing w:before="60" w:after="30"/>
      </w:pPr>
      <w:r>
        <w:rPr>
          <w:rFonts w:ascii="Segoe UI" w:hAnsi="Segoe UI"/>
          <w:b/>
          <w:color w:val="2563EB"/>
          <w:sz w:val="19"/>
        </w:rPr>
        <w:t>6.4 Session Management &amp; Strict Server-Side Ownership Guards</w:t>
      </w:r>
    </w:p>
    <w:p>
      <w:pPr>
        <w:spacing w:before="20" w:after="50" w:line="264" w:lineRule="auto"/>
      </w:pPr>
      <w:r>
        <w:rPr>
          <w:rFonts w:ascii="Segoe UI" w:hAnsi="Segoe UI"/>
          <w:b/>
          <w:color w:val="1E293B"/>
          <w:sz w:val="17"/>
        </w:rPr>
        <w:t xml:space="preserve">Strict Authorization Boundary: </w:t>
      </w:r>
      <w:r>
        <w:rPr>
          <w:rFonts w:ascii="Segoe UI" w:hAnsi="Segoe UI"/>
          <w:color w:val="1E293B"/>
          <w:sz w:val="17"/>
        </w:rPr>
        <w:t>Authorization guards are enforced on all private endpoints. When a user attempts to edit or delete a listing in `my_listings.php`, the application does not rely solely on the item ID passed via URL parameters. Instead, the backend verifies ownership via: `SELECT * FROM items WHERE id = :item_id AND user_id = :session_user_id`. If a malicious user attempts to tamper with another student's listing by modifying the ID parameter, the query returns zero rows and access is immediately terminated with an HTTP 403 Forbidden.</w:t>
      </w:r>
    </w:p>
    <w:p>
      <w:pPr>
        <w:spacing w:before="60" w:after="30"/>
      </w:pPr>
      <w:r>
        <w:rPr>
          <w:rFonts w:ascii="Segoe UI" w:hAnsi="Segoe UI"/>
          <w:b/>
          <w:color w:val="2563EB"/>
          <w:sz w:val="19"/>
        </w:rPr>
        <w:t>6.5 Security Vulnerability Comparative Analysis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278"/>
        <w:gridCol w:w="3278"/>
        <w:gridCol w:w="3278"/>
      </w:tblGrid>
      <w:tr>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Attack Vector</w:t>
            </w:r>
          </w:p>
        </w:tc>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Vulnerable Web Implementation</w:t>
            </w:r>
          </w:p>
        </w:tc>
        <w:tc>
          <w:tcPr>
            <w:tcW w:type="dxa" w:w="3278"/>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UniThrift Defensive Countermeasure</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SQL Injection (SQLi)</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Concatenating unescaped $_GET/$_POST directly into SQL strings.</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100% PDO prepared statements with parameterized placeholders across all routes.</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Stored XSS</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Echoing raw database strings directly inside HTML markup.</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Context-aware sanitization via htmlspecialchars(..., ENT_QUOTES, 'UTF-8').</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Password Cracking</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Plaintext storage or legacy MD5/SHA-1 hashing.</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Adaptive BCRYPT salted hashing via password_hash() with 10 hashing rounds.</w:t>
            </w:r>
          </w:p>
        </w:tc>
      </w:tr>
      <w:tr>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IDOR / Privilege Escalation</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Deleting items relying solely on unchecked GET parameter '?delete=5'.</w:t>
            </w:r>
          </w:p>
        </w:tc>
        <w:tc>
          <w:tcPr>
            <w:tcW w:type="dxa" w:w="3278"/>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Server verifies items.user_id matches active $_SESSION['user_id'] on all actions.</w:t>
            </w:r>
          </w:p>
        </w:tc>
      </w:tr>
      <w:tr>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Session Hijacking</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Default session cookies without security flags.</w:t>
            </w:r>
          </w:p>
        </w:tc>
        <w:tc>
          <w:tcPr>
            <w:tcW w:type="dxa" w:w="3278"/>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session.cookie_httponly and session.cookie_samesite set to 'Strict'.</w:t>
            </w:r>
          </w:p>
        </w:tc>
      </w:tr>
    </w:tbl>
    <w:p>
      <w:r>
        <w:br w:type="page"/>
      </w:r>
    </w:p>
    <w:p>
      <w:pPr>
        <w:spacing w:before="60" w:after="40"/>
      </w:pPr>
      <w:r>
        <w:rPr>
          <w:rFonts w:ascii="Segoe UI" w:hAnsi="Segoe UI"/>
          <w:b/>
          <w:color w:val="2563EB"/>
          <w:sz w:val="26"/>
        </w:rPr>
        <w:t xml:space="preserve">7.0 Comprehensive Testing </w:t>
      </w:r>
      <w:r>
        <w:rPr>
          <w:rFonts w:ascii="Segoe UI" w:hAnsi="Segoe UI"/>
          <w:b/>
          <w:color w:val="1B365D"/>
          <w:sz w:val="26"/>
        </w:rPr>
        <w:t>&amp; Quality Assurance Matrix</w:t>
      </w:r>
    </w:p>
    <w:p>
      <w:pPr>
        <w:spacing w:before="60" w:after="30"/>
      </w:pPr>
      <w:r>
        <w:rPr>
          <w:rFonts w:ascii="Segoe UI" w:hAnsi="Segoe UI"/>
          <w:b/>
          <w:color w:val="2563EB"/>
          <w:sz w:val="19"/>
        </w:rPr>
        <w:t>7.1 Testing Methodology &amp; Quality Assurance Strategy</w:t>
      </w:r>
    </w:p>
    <w:p>
      <w:pPr>
        <w:spacing w:before="20" w:after="50" w:line="264" w:lineRule="auto"/>
      </w:pPr>
      <w:r>
        <w:rPr>
          <w:rFonts w:ascii="Segoe UI" w:hAnsi="Segoe UI"/>
          <w:color w:val="1E293B"/>
          <w:sz w:val="17"/>
        </w:rPr>
        <w:t>Quality assurance followed a multi-tiered testing methodology incorporating unit boundary testing, integration verification, and security penetration scenarios. Test cases were formulated to rigorously validate valid paths, invalid inputs, and adversarial edge cases, guaranteeing system reliability under diverse campus operational conditions.</w:t>
      </w:r>
    </w:p>
    <w:p>
      <w:pPr>
        <w:spacing w:before="60" w:after="30"/>
      </w:pPr>
      <w:r>
        <w:rPr>
          <w:rFonts w:ascii="Segoe UI" w:hAnsi="Segoe UI"/>
          <w:b/>
          <w:color w:val="2563EB"/>
          <w:sz w:val="19"/>
        </w:rPr>
        <w:t>Table 3: Comprehensive Test Execution Matrix (8 Test Scenarios)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967"/>
        <w:gridCol w:w="1967"/>
        <w:gridCol w:w="1967"/>
        <w:gridCol w:w="1967"/>
        <w:gridCol w:w="1967"/>
      </w:tblGrid>
      <w:tr>
        <w:tc>
          <w:tcPr>
            <w:tcW w:type="dxa" w:w="1967"/>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Test ID</w:t>
            </w:r>
          </w:p>
        </w:tc>
        <w:tc>
          <w:tcPr>
            <w:tcW w:type="dxa" w:w="1967"/>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Scenario Description</w:t>
            </w:r>
          </w:p>
        </w:tc>
        <w:tc>
          <w:tcPr>
            <w:tcW w:type="dxa" w:w="1967"/>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Test Input / Precondition</w:t>
            </w:r>
          </w:p>
        </w:tc>
        <w:tc>
          <w:tcPr>
            <w:tcW w:type="dxa" w:w="1967"/>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Expected Behavioral Result</w:t>
            </w:r>
          </w:p>
        </w:tc>
        <w:tc>
          <w:tcPr>
            <w:tcW w:type="dxa" w:w="1967"/>
            <w:shd w:fill="1B365D"/>
            <w:tcMar>
              <w:top w:w="80" w:type="dxa"/>
              <w:bottom w:w="80" w:type="dxa"/>
              <w:left w:w="110" w:type="dxa"/>
              <w:right w:w="110" w:type="dxa"/>
            </w:tcMar>
          </w:tcPr>
          <w:p>
            <w:pPr>
              <w:spacing w:before="30" w:after="30" w:line="252" w:lineRule="auto"/>
              <w:jc w:val="left"/>
            </w:pPr>
            <w:r/>
            <w:r>
              <w:rPr>
                <w:rFonts w:ascii="Segoe UI" w:hAnsi="Segoe UI"/>
                <w:b/>
                <w:color w:val="FFFFFF"/>
                <w:sz w:val="16"/>
              </w:rPr>
              <w:t>Status</w:t>
            </w:r>
          </w:p>
        </w:tc>
      </w:tr>
      <w:tr>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TC-01 (Valid)</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Student Account Registration</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Valid ID: '2023200000732', valid email, strong password.</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Account created, BCRYPT hashed, redirected to marketplace.</w:t>
            </w:r>
          </w:p>
        </w:tc>
        <w:tc>
          <w:tcPr>
            <w:tcW w:type="dxa" w:w="1967"/>
            <w:shd w:fill="FFFFFF"/>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TC-02 (Invalid)</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Duplicate Student ID Registration</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Re-submitting registered ID '2023200000732'.</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Query intercepted by UNIQUE constraint; flash error displayed.</w:t>
            </w:r>
          </w:p>
        </w:tc>
        <w:tc>
          <w:tcPr>
            <w:tcW w:type="dxa" w:w="1967"/>
            <w:shd w:fill="F8FAFC"/>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TC-03 (Security)</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Direct URL Access to Protected Page</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Accessing 'my_listings.php' or 'admin.php' without session.</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HTTP 302 redirect to auth.php; flash alert 'Please login'.</w:t>
            </w:r>
          </w:p>
        </w:tc>
        <w:tc>
          <w:tcPr>
            <w:tcW w:type="dxa" w:w="1967"/>
            <w:shd w:fill="FFFFFF"/>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TC-04 (Boundary)</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Item Creation with Negative Price</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Selling Price = -450 BDT in item submission form.</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Form validation rejects payload; prompts price must exceed zero.</w:t>
            </w:r>
          </w:p>
        </w:tc>
        <w:tc>
          <w:tcPr>
            <w:tcW w:type="dxa" w:w="1967"/>
            <w:shd w:fill="F8FAFC"/>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TC-05 (Edge/SQLi)</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SQL Injection Payload in Search</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Input: `' OR '1'='1` in search query field.</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PDO treats payload as literal string; 0 syntax errors or leak.</w:t>
            </w:r>
          </w:p>
        </w:tc>
        <w:tc>
          <w:tcPr>
            <w:tcW w:type="dxa" w:w="1967"/>
            <w:shd w:fill="FFFFFF"/>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TC-06 (Edge/XSS)</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Stored XSS Payload in Description</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Input: `&lt;script&gt;alert('XSS')&lt;/script&gt;` in description.</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htmlspecialchars() encodes symbols; script does not execute.</w:t>
            </w:r>
          </w:p>
        </w:tc>
        <w:tc>
          <w:tcPr>
            <w:tcW w:type="dxa" w:w="1967"/>
            <w:shd w:fill="F8FAFC"/>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TC-07 (Security)</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Cross-Account Item Deletion (IDOR)</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Student A attempts deleting Student B's item via URL ID.</w:t>
            </w:r>
          </w:p>
        </w:tc>
        <w:tc>
          <w:tcPr>
            <w:tcW w:type="dxa" w:w="1967"/>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Ownership check fails; item untouched; HTTP 403 logged.</w:t>
            </w:r>
          </w:p>
        </w:tc>
        <w:tc>
          <w:tcPr>
            <w:tcW w:type="dxa" w:w="1967"/>
            <w:shd w:fill="FFFFFF"/>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r>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TC-08 (UI State)</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Dark Mode Theme Persistence</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Toggling theme icon in navbar; refreshing browser.</w:t>
            </w:r>
          </w:p>
        </w:tc>
        <w:tc>
          <w:tcPr>
            <w:tcW w:type="dxa" w:w="1967"/>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CSS data-theme='dark' persists via browser localStorage.</w:t>
            </w:r>
          </w:p>
        </w:tc>
        <w:tc>
          <w:tcPr>
            <w:tcW w:type="dxa" w:w="1967"/>
            <w:shd w:fill="F8FAFC"/>
            <w:tcMar>
              <w:top w:w="80" w:type="dxa"/>
              <w:bottom w:w="80" w:type="dxa"/>
              <w:left w:w="110" w:type="dxa"/>
              <w:right w:w="110" w:type="dxa"/>
            </w:tcMar>
          </w:tcPr>
          <w:p>
            <w:pPr>
              <w:spacing w:before="30" w:after="30" w:line="252" w:lineRule="auto"/>
              <w:jc w:val="center"/>
            </w:pPr>
            <w:r/>
            <w:r>
              <w:rPr>
                <w:rFonts w:ascii="Segoe UI" w:hAnsi="Segoe UI"/>
                <w:b/>
                <w:color w:val="10B981"/>
                <w:sz w:val="15"/>
              </w:rPr>
              <w:t>PASSED</w:t>
            </w:r>
          </w:p>
        </w:tc>
      </w:tr>
    </w:tbl>
    <w:p>
      <w:pPr>
        <w:spacing w:before="60" w:after="30"/>
      </w:pPr>
      <w:r>
        <w:rPr>
          <w:rFonts w:ascii="Segoe UI" w:hAnsi="Segoe UI"/>
          <w:b/>
          <w:color w:val="2563EB"/>
          <w:sz w:val="19"/>
        </w:rPr>
        <w:t>7.2 Quality Assurance Findings &amp; Defect Resolution</w:t>
      </w:r>
    </w:p>
    <w:p>
      <w:pPr>
        <w:spacing w:before="20" w:after="50" w:line="264" w:lineRule="auto"/>
      </w:pPr>
      <w:r>
        <w:rPr>
          <w:rFonts w:ascii="Segoe UI" w:hAnsi="Segoe UI"/>
          <w:color w:val="1E293B"/>
          <w:sz w:val="17"/>
        </w:rPr>
        <w:t>During initial boundary testing of the item creation module, decimal formatting inconsistencies were identified when submitting non-numeric currency symbols. A client-side numeric pattern mask combined with server-side `filter_var(..., FILTER_VALIDATE_FLOAT)` was implemented, resolving the defect completely. All eight critical test cases achieved a 100% pass rate.</w:t>
      </w:r>
    </w:p>
    <w:tbl>
      <w:tblPr>
        <w:tblW w:type="auto" w:w="0"/>
        <w:jc w:val="center"/>
        <w:tblLook w:firstColumn="1" w:firstRow="1" w:lastColumn="0" w:lastRow="0" w:noHBand="0" w:noVBand="1" w:val="04A0"/>
      </w:tblPr>
      <w:tblGrid>
        <w:gridCol w:w="9835"/>
      </w:tblGrid>
      <w:tr>
        <w:tc>
          <w:tcPr>
            <w:tcW w:type="dxa" w:w="9835"/>
            <w:shd w:fill="F0FDF4"/>
            <w:tcBorders>
              <w:left w:val="single" w:sz="24" w:space="0" w:color="10B981"/>
              <w:top w:val="none"/>
              <w:right w:val="none"/>
              <w:bottom w:val="none"/>
            </w:tcBorders>
            <w:tcMar>
              <w:top w:w="120" w:type="dxa"/>
              <w:bottom w:w="120" w:type="dxa"/>
              <w:left w:w="180" w:type="dxa"/>
              <w:right w:w="140" w:type="dxa"/>
            </w:tcMar>
          </w:tcPr>
          <w:p>
            <w:pPr>
              <w:spacing w:before="40" w:after="40"/>
            </w:pPr>
            <w:r>
              <w:rPr>
                <w:rFonts w:ascii="Segoe UI" w:hAnsi="Segoe UI"/>
                <w:b/>
                <w:color w:val="047857"/>
                <w:sz w:val="18"/>
              </w:rPr>
              <w:t xml:space="preserve">Quality Assurance Benchmark: </w:t>
            </w:r>
            <w:r>
              <w:rPr>
                <w:rFonts w:ascii="Segoe UI" w:hAnsi="Segoe UI"/>
                <w:color w:val="334155"/>
                <w:sz w:val="17"/>
              </w:rPr>
              <w:t>The application sustained zero unhandled exceptions, zero data integrity violations, and complete immunity to automated SQL injection and stored cross-site scripting attack payloads during penetration testing.</w:t>
            </w:r>
          </w:p>
        </w:tc>
      </w:tr>
    </w:tbl>
    <w:p>
      <w:r>
        <w:br w:type="page"/>
      </w:r>
    </w:p>
    <w:p>
      <w:pPr>
        <w:spacing w:before="60" w:after="40"/>
      </w:pPr>
      <w:r>
        <w:rPr>
          <w:rFonts w:ascii="Segoe UI" w:hAnsi="Segoe UI"/>
          <w:b/>
          <w:color w:val="2563EB"/>
          <w:sz w:val="26"/>
        </w:rPr>
        <w:t xml:space="preserve">8.0 Project Timeline, Reflection </w:t>
      </w:r>
      <w:r>
        <w:rPr>
          <w:rFonts w:ascii="Segoe UI" w:hAnsi="Segoe UI"/>
          <w:b/>
          <w:color w:val="1B365D"/>
          <w:sz w:val="26"/>
        </w:rPr>
        <w:t>&amp; Harvard References</w:t>
      </w:r>
    </w:p>
    <w:p>
      <w:pPr>
        <w:spacing w:before="60" w:after="30"/>
      </w:pPr>
      <w:r>
        <w:rPr>
          <w:rFonts w:ascii="Segoe UI" w:hAnsi="Segoe UI"/>
          <w:b/>
          <w:color w:val="2563EB"/>
          <w:sz w:val="19"/>
        </w:rPr>
        <w:t>8.1 Work Breakdown Structure &amp; Development Timeline</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459"/>
        <w:gridCol w:w="2459"/>
        <w:gridCol w:w="2459"/>
        <w:gridCol w:w="2459"/>
      </w:tblGrid>
      <w:tr>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5"/>
              </w:rPr>
              <w:t>Development Phase</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5"/>
              </w:rPr>
              <w:t>Calendar Window</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5"/>
              </w:rPr>
              <w:t>Key Deliverables &amp; Engineering Tasks</w:t>
            </w:r>
          </w:p>
        </w:tc>
        <w:tc>
          <w:tcPr>
            <w:tcW w:type="dxa" w:w="2459"/>
            <w:shd w:fill="1B365D"/>
            <w:tcMar>
              <w:top w:w="80" w:type="dxa"/>
              <w:bottom w:w="80" w:type="dxa"/>
              <w:left w:w="110" w:type="dxa"/>
              <w:right w:w="110" w:type="dxa"/>
            </w:tcMar>
          </w:tcPr>
          <w:p>
            <w:pPr>
              <w:spacing w:before="30" w:after="30" w:line="252" w:lineRule="auto"/>
              <w:jc w:val="left"/>
            </w:pPr>
            <w:r/>
            <w:r>
              <w:rPr>
                <w:rFonts w:ascii="Segoe UI" w:hAnsi="Segoe UI"/>
                <w:b/>
                <w:color w:val="FFFFFF"/>
                <w:sz w:val="15"/>
              </w:rPr>
              <w:t>Effort %</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Phase 1: Scope &amp; Wireframing</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1 (Sep 01 - Sep 07)</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Campus user surveys, problem definition, low-fidelity wireframing, architecture mapping.</w:t>
            </w:r>
          </w:p>
        </w:tc>
        <w:tc>
          <w:tcPr>
            <w:tcW w:type="dxa" w:w="2459"/>
            <w:shd w:fill="FFFFFF"/>
            <w:tcMar>
              <w:top w:w="80" w:type="dxa"/>
              <w:bottom w:w="80" w:type="dxa"/>
              <w:left w:w="110" w:type="dxa"/>
              <w:right w:w="110" w:type="dxa"/>
            </w:tcMar>
          </w:tcPr>
          <w:p>
            <w:pPr>
              <w:spacing w:before="30" w:after="30" w:line="252" w:lineRule="auto"/>
              <w:jc w:val="right"/>
            </w:pPr>
            <w:r/>
            <w:r>
              <w:rPr>
                <w:rFonts w:ascii="Segoe UI" w:hAnsi="Segoe UI"/>
                <w:b/>
                <w:color w:val="2563EB"/>
                <w:sz w:val="15"/>
              </w:rPr>
              <w:t>10%</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Phase 2: Database Schema &amp; 3NF</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2 (Sep 08 - Sep 14)</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Entity-relationship modeling, 3NF normalization, DDL schema creation, MariaDB staging.</w:t>
            </w:r>
          </w:p>
        </w:tc>
        <w:tc>
          <w:tcPr>
            <w:tcW w:type="dxa" w:w="2459"/>
            <w:shd w:fill="F8FAFC"/>
            <w:tcMar>
              <w:top w:w="80" w:type="dxa"/>
              <w:bottom w:w="80" w:type="dxa"/>
              <w:left w:w="110" w:type="dxa"/>
              <w:right w:w="110" w:type="dxa"/>
            </w:tcMar>
          </w:tcPr>
          <w:p>
            <w:pPr>
              <w:spacing w:before="30" w:after="30" w:line="252" w:lineRule="auto"/>
              <w:jc w:val="right"/>
            </w:pPr>
            <w:r/>
            <w:r>
              <w:rPr>
                <w:rFonts w:ascii="Segoe UI" w:hAnsi="Segoe UI"/>
                <w:b/>
                <w:color w:val="2563EB"/>
                <w:sz w:val="15"/>
              </w:rPr>
              <w:t>15%</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Phase 3: Backend &amp; Security Core</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3 (Sep 15 - Sep 21)</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PDO connection abstraction, BCRYPT authentication, session management, CRUD controllers.</w:t>
            </w:r>
          </w:p>
        </w:tc>
        <w:tc>
          <w:tcPr>
            <w:tcW w:type="dxa" w:w="2459"/>
            <w:shd w:fill="FFFFFF"/>
            <w:tcMar>
              <w:top w:w="80" w:type="dxa"/>
              <w:bottom w:w="80" w:type="dxa"/>
              <w:left w:w="110" w:type="dxa"/>
              <w:right w:w="110" w:type="dxa"/>
            </w:tcMar>
          </w:tcPr>
          <w:p>
            <w:pPr>
              <w:spacing w:before="30" w:after="30" w:line="252" w:lineRule="auto"/>
              <w:jc w:val="right"/>
            </w:pPr>
            <w:r/>
            <w:r>
              <w:rPr>
                <w:rFonts w:ascii="Segoe UI" w:hAnsi="Segoe UI"/>
                <w:b/>
                <w:color w:val="2563EB"/>
                <w:sz w:val="15"/>
              </w:rPr>
              <w:t>30%</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Phase 4: Frontend &amp; UI Components</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4 (Sep 22 - Sep 28)</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Responsive CSS3 grid, CSS variables theme toggle, instant JS debounced search, modals.</w:t>
            </w:r>
          </w:p>
        </w:tc>
        <w:tc>
          <w:tcPr>
            <w:tcW w:type="dxa" w:w="2459"/>
            <w:shd w:fill="F8FAFC"/>
            <w:tcMar>
              <w:top w:w="80" w:type="dxa"/>
              <w:bottom w:w="80" w:type="dxa"/>
              <w:left w:w="110" w:type="dxa"/>
              <w:right w:w="110" w:type="dxa"/>
            </w:tcMar>
          </w:tcPr>
          <w:p>
            <w:pPr>
              <w:spacing w:before="30" w:after="30" w:line="252" w:lineRule="auto"/>
              <w:jc w:val="right"/>
            </w:pPr>
            <w:r/>
            <w:r>
              <w:rPr>
                <w:rFonts w:ascii="Segoe UI" w:hAnsi="Segoe UI"/>
                <w:b/>
                <w:color w:val="2563EB"/>
                <w:sz w:val="15"/>
              </w:rPr>
              <w:t>20%</w:t>
            </w:r>
          </w:p>
        </w:tc>
      </w:tr>
      <w:tr>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color w:val="1B365D"/>
                <w:sz w:val="15"/>
              </w:rPr>
              <w:t>Phase 5: Admin Center &amp; Wizard</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5 (Sep 29 - Oct 02)</w:t>
            </w:r>
          </w:p>
        </w:tc>
        <w:tc>
          <w:tcPr>
            <w:tcW w:type="dxa" w:w="2459"/>
            <w:shd w:fill="FFFFFF"/>
            <w:tcMar>
              <w:top w:w="80" w:type="dxa"/>
              <w:bottom w:w="80" w:type="dxa"/>
              <w:left w:w="110" w:type="dxa"/>
              <w:right w:w="110" w:type="dxa"/>
            </w:tcMar>
          </w:tcPr>
          <w:p>
            <w:pPr>
              <w:spacing w:before="30" w:after="30" w:line="252" w:lineRule="auto"/>
              <w:jc w:val="left"/>
            </w:pPr>
            <w:r/>
            <w:r>
              <w:rPr>
                <w:rFonts w:ascii="Segoe UI" w:hAnsi="Segoe UI"/>
                <w:b w:val="0"/>
                <w:color w:val="1E293B"/>
                <w:sz w:val="15"/>
              </w:rPr>
              <w:t>admin.php moderation hub, install.php installer, penetration testing, WhatsApp integration.</w:t>
            </w:r>
          </w:p>
        </w:tc>
        <w:tc>
          <w:tcPr>
            <w:tcW w:type="dxa" w:w="2459"/>
            <w:shd w:fill="FFFFFF"/>
            <w:tcMar>
              <w:top w:w="80" w:type="dxa"/>
              <w:bottom w:w="80" w:type="dxa"/>
              <w:left w:w="110" w:type="dxa"/>
              <w:right w:w="110" w:type="dxa"/>
            </w:tcMar>
          </w:tcPr>
          <w:p>
            <w:pPr>
              <w:spacing w:before="30" w:after="30" w:line="252" w:lineRule="auto"/>
              <w:jc w:val="right"/>
            </w:pPr>
            <w:r/>
            <w:r>
              <w:rPr>
                <w:rFonts w:ascii="Segoe UI" w:hAnsi="Segoe UI"/>
                <w:b/>
                <w:color w:val="2563EB"/>
                <w:sz w:val="15"/>
              </w:rPr>
              <w:t>15%</w:t>
            </w:r>
          </w:p>
        </w:tc>
      </w:tr>
      <w:tr>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color w:val="1B365D"/>
                <w:sz w:val="15"/>
              </w:rPr>
              <w:t>Phase 6: Deployment &amp; Docs</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Week 6 (Oct 03 - Oct 05)</w:t>
            </w:r>
          </w:p>
        </w:tc>
        <w:tc>
          <w:tcPr>
            <w:tcW w:type="dxa" w:w="2459"/>
            <w:shd w:fill="F8FAFC"/>
            <w:tcMar>
              <w:top w:w="80" w:type="dxa"/>
              <w:bottom w:w="80" w:type="dxa"/>
              <w:left w:w="110" w:type="dxa"/>
              <w:right w:w="110" w:type="dxa"/>
            </w:tcMar>
          </w:tcPr>
          <w:p>
            <w:pPr>
              <w:spacing w:before="30" w:after="30" w:line="252" w:lineRule="auto"/>
              <w:jc w:val="left"/>
            </w:pPr>
            <w:r/>
            <w:r>
              <w:rPr>
                <w:rFonts w:ascii="Segoe UI" w:hAnsi="Segoe UI"/>
                <w:b w:val="0"/>
                <w:color w:val="1E293B"/>
                <w:sz w:val="15"/>
              </w:rPr>
              <w:t>Live cloud staging, Git repository versioning, formal 12-page documentation report.</w:t>
            </w:r>
          </w:p>
        </w:tc>
        <w:tc>
          <w:tcPr>
            <w:tcW w:type="dxa" w:w="2459"/>
            <w:shd w:fill="F8FAFC"/>
            <w:tcMar>
              <w:top w:w="80" w:type="dxa"/>
              <w:bottom w:w="80" w:type="dxa"/>
              <w:left w:w="110" w:type="dxa"/>
              <w:right w:w="110" w:type="dxa"/>
            </w:tcMar>
          </w:tcPr>
          <w:p>
            <w:pPr>
              <w:spacing w:before="30" w:after="30" w:line="252" w:lineRule="auto"/>
              <w:jc w:val="right"/>
            </w:pPr>
            <w:r/>
            <w:r>
              <w:rPr>
                <w:rFonts w:ascii="Segoe UI" w:hAnsi="Segoe UI"/>
                <w:b/>
                <w:color w:val="2563EB"/>
                <w:sz w:val="15"/>
              </w:rPr>
              <w:t>10%</w:t>
            </w:r>
          </w:p>
        </w:tc>
      </w:tr>
    </w:tbl>
    <w:p>
      <w:pPr>
        <w:spacing w:before="60" w:after="30"/>
      </w:pPr>
      <w:r>
        <w:rPr>
          <w:rFonts w:ascii="Segoe UI" w:hAnsi="Segoe UI"/>
          <w:b/>
          <w:color w:val="2563EB"/>
          <w:sz w:val="19"/>
        </w:rPr>
        <w:t>8.2 Technical Challenges Faced During Independent Development</w:t>
      </w:r>
    </w:p>
    <w:p>
      <w:pPr>
        <w:pStyle w:val="ListBullet"/>
        <w:spacing w:before="20" w:after="36" w:line="259" w:lineRule="auto"/>
      </w:pPr>
      <w:r>
        <w:rPr>
          <w:rFonts w:ascii="Segoe UI" w:hAnsi="Segoe UI"/>
          <w:b/>
          <w:color w:val="1B365D"/>
          <w:sz w:val="16"/>
        </w:rPr>
        <w:t xml:space="preserve">1. State Persistence without Frameworks: </w:t>
      </w:r>
      <w:r>
        <w:rPr>
          <w:rFonts w:ascii="Segoe UI" w:hAnsi="Segoe UI"/>
          <w:color w:val="1E293B"/>
          <w:sz w:val="16"/>
        </w:rPr>
        <w:t>Implementing responsive dark/light mode switching and instant catalog search without bloated frameworks required writing modular vanilla JavaScript event listeners and leveraging browser localStorage.</w:t>
      </w:r>
    </w:p>
    <w:p>
      <w:pPr>
        <w:pStyle w:val="ListBullet"/>
        <w:spacing w:before="20" w:after="36" w:line="259" w:lineRule="auto"/>
      </w:pPr>
      <w:r>
        <w:rPr>
          <w:rFonts w:ascii="Segoe UI" w:hAnsi="Segoe UI"/>
          <w:b/>
          <w:color w:val="1B365D"/>
          <w:sz w:val="16"/>
        </w:rPr>
        <w:t xml:space="preserve">2. Multi-Tier Administrative Route Guards: </w:t>
      </w:r>
      <w:r>
        <w:rPr>
          <w:rFonts w:ascii="Segoe UI" w:hAnsi="Segoe UI"/>
          <w:color w:val="1E293B"/>
          <w:sz w:val="16"/>
        </w:rPr>
        <w:t>Engineering the comprehensive `admin.php` control center required isolating administrative controllers from standard student sessions, implementing self-demotion guards, and dispatching automated safety warnings.</w:t>
      </w:r>
    </w:p>
    <w:p>
      <w:pPr>
        <w:pStyle w:val="ListBullet"/>
        <w:spacing w:before="20" w:after="36" w:line="259" w:lineRule="auto"/>
      </w:pPr>
      <w:r>
        <w:rPr>
          <w:rFonts w:ascii="Segoe UI" w:hAnsi="Segoe UI"/>
          <w:b/>
          <w:color w:val="1B365D"/>
          <w:sz w:val="16"/>
        </w:rPr>
        <w:t xml:space="preserve">3. Cross-Platform Handover Logistics: </w:t>
      </w:r>
      <w:r>
        <w:rPr>
          <w:rFonts w:ascii="Segoe UI" w:hAnsi="Segoe UI"/>
          <w:color w:val="1E293B"/>
          <w:sz w:val="16"/>
        </w:rPr>
        <w:t>Designing frictionless peer communication without high SMS gateway fees was solved by integrating WhatsApp's Click-to-Chat API with dynamic URL encoding.</w:t>
      </w:r>
    </w:p>
    <w:p>
      <w:pPr>
        <w:spacing w:before="60" w:after="30"/>
      </w:pPr>
      <w:r>
        <w:rPr>
          <w:rFonts w:ascii="Segoe UI" w:hAnsi="Segoe UI"/>
          <w:b/>
          <w:color w:val="2563EB"/>
          <w:sz w:val="19"/>
        </w:rPr>
        <w:t>8.3 Future Roadmap &amp; Scalability Enhancements</w:t>
      </w:r>
    </w:p>
    <w:p>
      <w:pPr>
        <w:pStyle w:val="ListBullet"/>
        <w:spacing w:before="20" w:after="36" w:line="259" w:lineRule="auto"/>
      </w:pPr>
      <w:r>
        <w:rPr>
          <w:rFonts w:ascii="Segoe UI" w:hAnsi="Segoe UI"/>
          <w:b/>
          <w:color w:val="1B365D"/>
          <w:sz w:val="16"/>
        </w:rPr>
        <w:t xml:space="preserve">WebSockets Real-Time Chat: </w:t>
      </w:r>
      <w:r>
        <w:rPr>
          <w:rFonts w:ascii="Segoe UI" w:hAnsi="Segoe UI"/>
          <w:color w:val="1E293B"/>
          <w:sz w:val="16"/>
        </w:rPr>
        <w:t>Implement a native WebSocket server for bidirectional in-app peer messaging.</w:t>
      </w:r>
    </w:p>
    <w:p>
      <w:pPr>
        <w:pStyle w:val="ListBullet"/>
        <w:spacing w:before="20" w:after="36" w:line="259" w:lineRule="auto"/>
      </w:pPr>
      <w:r>
        <w:rPr>
          <w:rFonts w:ascii="Segoe UI" w:hAnsi="Segoe UI"/>
          <w:b/>
          <w:color w:val="1B365D"/>
          <w:sz w:val="16"/>
        </w:rPr>
        <w:t xml:space="preserve">Campus Geo-Fencing: </w:t>
      </w:r>
      <w:r>
        <w:rPr>
          <w:rFonts w:ascii="Segoe UI" w:hAnsi="Segoe UI"/>
          <w:color w:val="1E293B"/>
          <w:sz w:val="16"/>
        </w:rPr>
        <w:t>Integrate campus map APIs to suggest verified safe physical exchange zones automatically.</w:t>
      </w:r>
    </w:p>
    <w:p>
      <w:pPr>
        <w:pStyle w:val="ListBullet"/>
        <w:spacing w:before="20" w:after="36" w:line="259" w:lineRule="auto"/>
      </w:pPr>
      <w:r>
        <w:rPr>
          <w:rFonts w:ascii="Segoe UI" w:hAnsi="Segoe UI"/>
          <w:b/>
          <w:color w:val="1B365D"/>
          <w:sz w:val="16"/>
        </w:rPr>
        <w:t xml:space="preserve">AI Syllabus Matcher: </w:t>
      </w:r>
      <w:r>
        <w:rPr>
          <w:rFonts w:ascii="Segoe UI" w:hAnsi="Segoe UI"/>
          <w:color w:val="1E293B"/>
          <w:sz w:val="16"/>
        </w:rPr>
        <w:t>Introduce OCR and machine learning to match uploaded course syllabus outlines with textbook listings.</w:t>
      </w:r>
    </w:p>
    <w:p>
      <w:pPr>
        <w:spacing w:before="60" w:after="30"/>
      </w:pPr>
      <w:r>
        <w:rPr>
          <w:rFonts w:ascii="Segoe UI" w:hAnsi="Segoe UI"/>
          <w:b/>
          <w:color w:val="2563EB"/>
          <w:sz w:val="19"/>
        </w:rPr>
        <w:t>9.0 References (Harvard Referencing Style)</w:t>
      </w:r>
    </w:p>
    <w:p>
      <w:pPr>
        <w:spacing w:before="10" w:after="30" w:line="250" w:lineRule="auto"/>
      </w:pPr>
      <w:r>
        <w:rPr>
          <w:rFonts w:ascii="Segoe UI" w:hAnsi="Segoe UI"/>
          <w:color w:val="1E293B"/>
          <w:sz w:val="14"/>
        </w:rPr>
        <w:t>1. Connolly, T. and Begg, C., 2015. Database Systems: A Practical Approach to Design, Implementation, and Management. 6th ed. Boston: Pearson Education.</w:t>
      </w:r>
    </w:p>
    <w:p>
      <w:pPr>
        <w:spacing w:before="10" w:after="30" w:line="250" w:lineRule="auto"/>
      </w:pPr>
      <w:r>
        <w:rPr>
          <w:rFonts w:ascii="Segoe UI" w:hAnsi="Segoe UI"/>
          <w:color w:val="1E293B"/>
          <w:sz w:val="14"/>
        </w:rPr>
        <w:t>2. Mozilla Developer Network, 2024. CSS Custom Properties (Variables). MDN Web Docs. Available at: &lt;https://developer.mozilla.org/en-US/docs/Web/CSS/Using_CSS_custom_properties&gt; [Accessed 30 September 2026].</w:t>
      </w:r>
    </w:p>
    <w:p>
      <w:pPr>
        <w:spacing w:before="10" w:after="30" w:line="250" w:lineRule="auto"/>
      </w:pPr>
      <w:r>
        <w:rPr>
          <w:rFonts w:ascii="Segoe UI" w:hAnsi="Segoe UI"/>
          <w:color w:val="1E293B"/>
          <w:sz w:val="14"/>
        </w:rPr>
        <w:t>3. Nixon, R., 2021. Learning PHP, MySQL &amp; JavaScript: With jQuery, CSS &amp; HTML5. 6th ed. Sebastopol: O'Reilly Media.</w:t>
      </w:r>
    </w:p>
    <w:p>
      <w:pPr>
        <w:spacing w:before="10" w:after="30" w:line="250" w:lineRule="auto"/>
      </w:pPr>
      <w:r>
        <w:rPr>
          <w:rFonts w:ascii="Segoe UI" w:hAnsi="Segoe UI"/>
          <w:color w:val="1E293B"/>
          <w:sz w:val="14"/>
        </w:rPr>
        <w:t>4. OWASP Foundation, 2023. SQL Injection Prevention Cheat Sheet. Available at: &lt;https://cheatsheetseries.owasp.org/cheatsheets/SQL_Injection_Prevention_Cheat_Sheet.html&gt; [Accessed 30 September 2026].</w:t>
      </w:r>
    </w:p>
    <w:p>
      <w:pPr>
        <w:spacing w:before="10" w:after="30" w:line="250" w:lineRule="auto"/>
      </w:pPr>
      <w:r>
        <w:rPr>
          <w:rFonts w:ascii="Segoe UI" w:hAnsi="Segoe UI"/>
          <w:color w:val="1E293B"/>
          <w:sz w:val="14"/>
        </w:rPr>
        <w:t>5. OWASP Foundation, 2024. Cross Site Scripting Prevention Cheat Sheet. Available at: &lt;https://cheatsheetseries.owasp.org/cheatsheets/Cross_Site_Scripting_Prevention_Cheat_Sheet.html&gt; [Accessed 30 September 2026].</w:t>
      </w:r>
    </w:p>
    <w:p>
      <w:pPr>
        <w:spacing w:before="10" w:after="30" w:line="250" w:lineRule="auto"/>
      </w:pPr>
      <w:r>
        <w:rPr>
          <w:rFonts w:ascii="Segoe UI" w:hAnsi="Segoe UI"/>
          <w:color w:val="1E293B"/>
          <w:sz w:val="14"/>
        </w:rPr>
        <w:t>6. The PHP Group, 2024. PHP Data Objects (PDO) Manual. Available at: &lt;https://www.php.net/manual/en/book.pdo.php&gt; [Accessed 30 September 2026].</w:t>
      </w:r>
    </w:p>
    <w:p>
      <w:pPr>
        <w:spacing w:before="10" w:after="30" w:line="250" w:lineRule="auto"/>
      </w:pPr>
      <w:r>
        <w:rPr>
          <w:rFonts w:ascii="Segoe UI" w:hAnsi="Segoe UI"/>
          <w:color w:val="1E293B"/>
          <w:sz w:val="14"/>
        </w:rPr>
        <w:t>7. W3C, 2023. HTML5 Semantic Elements. World Wide Web Consortium. Available at: &lt;https://www.w3.org/standards/webdesign/htmlcss&gt; [Accessed 30 September 2026].</w:t>
      </w:r>
    </w:p>
    <w:sectPr w:rsidR="00FC693F" w:rsidRPr="0006063C" w:rsidSect="00034616">
      <w:headerReference w:type="default" r:id="rId9"/>
      <w:footerReference w:type="default" r:id="rId10"/>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6"/>
      </w:rPr>
      <w:t>Student ID: 2023200000732  |  Southeast University  |  Department of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i/>
        <w:color w:val="64748B"/>
        <w:sz w:val="16"/>
      </w:rPr>
      <w:t>UniThrift: Campus Academic ReUse Marketplace | CSE 471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