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StudentInsight demonstration guide</w:t>
      </w:r>
    </w:p>
    <w:p>
      <w:r>
        <w:t>Bindura University of Science Education</w:t>
      </w:r>
    </w:p>
    <w:p>
      <w:r>
        <w:t>Network Engineering</w:t>
      </w:r>
    </w:p>
    <w:p>
      <w:r>
        <w:t>Artificial Intelligence and Intelligent System</w:t>
      </w:r>
    </w:p>
    <w:p>
      <w:r>
        <w:t>Supervisor Mr C. Zano</w:t>
      </w:r>
    </w:p>
    <w:p>
      <w:r>
        <w:t>Duration 15 minutes. This guide is separate from the technical report. Assign speakers and an operator, then rehearse the sequence before assessment.</w:t>
      </w:r>
    </w:p>
    <w:p>
      <w:pPr>
        <w:pStyle w:val="Heading2"/>
      </w:pPr>
      <w:r>
        <w:t>Preparation</w:t>
      </w:r>
    </w:p>
    <w:p>
      <w:pPr>
        <w:pStyle w:val="ListBullet"/>
      </w:pPr>
      <w:r>
        <w:t>Complete the group names, student numbers and roles on the submission materials.</w:t>
      </w:r>
    </w:p>
    <w:p>
      <w:pPr>
        <w:pStyle w:val="ListBullet"/>
      </w:pPr>
      <w:r>
        <w:t>Start Streamlit using .venv on port 8502 and sign in with an authorized demonstration account. Do not reveal passwords or replace the real owner.</w:t>
      </w:r>
    </w:p>
    <w:p>
      <w:pPr>
        <w:pStyle w:val="ListBullet"/>
      </w:pPr>
      <w:r>
        <w:t>Open the slides, notebook and Model quality view. Use bundled historical records first. Clearly label any synthetic class fixtures.</w:t>
      </w:r>
    </w:p>
    <w:p>
      <w:pPr>
        <w:pStyle w:val="ListBullet"/>
      </w:pPr>
      <w:r>
        <w:t>Authorize Drive before presenting if showing the cloud step. Otherwise explain that code exists but cloud verification is pending.</w:t>
      </w:r>
    </w:p>
    <w:p>
      <w:pPr>
        <w:pStyle w:val="ListBullet"/>
      </w:pPr>
      <w:r>
        <w:t>Check the current public model: G2 12 should give forecast 12 and interval 11 to 13. Blank optional G1 should show unavailable progress.</w:t>
      </w:r>
    </w:p>
    <w:tbl>
      <w:tblPr>
        <w:tblW w:type="auto" w:w="0"/>
        <w:jc w:val="center"/>
        <w:tblLayout w:type="fixed"/>
        <w:tblLook w:firstColumn="1" w:firstRow="1" w:lastColumn="0" w:lastRow="0" w:noHBand="0" w:noVBand="1" w:val="04A0"/>
      </w:tblPr>
      <w:tblGrid>
        <w:gridCol w:w="1728"/>
        <w:gridCol w:w="2952"/>
        <w:gridCol w:w="5040"/>
      </w:tblGrid>
      <w:tr>
        <w:trPr>
          <w:cantSplit/>
          <w:tblHeader/>
        </w:trPr>
        <w:tc>
          <w:tcPr>
            <w:tcW w:type="dxa" w:w="1728"/>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Time</w:t>
            </w:r>
          </w:p>
        </w:tc>
        <w:tc>
          <w:tcPr>
            <w:tcW w:type="dxa" w:w="2952"/>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Activity</w:t>
            </w:r>
          </w:p>
        </w:tc>
        <w:tc>
          <w:tcPr>
            <w:tcW w:type="dxa" w:w="504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Evidence</w:t>
            </w:r>
          </w:p>
        </w:tc>
      </w:tr>
      <w:tr>
        <w:trPr>
          <w:cantSplit/>
        </w:trPr>
        <w:tc>
          <w:tcPr>
            <w:tcW w:type="dxa" w:w="172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0:00 to 1:30</w:t>
            </w:r>
          </w:p>
        </w:tc>
        <w:tc>
          <w:tcPr>
            <w:tcW w:type="dxa" w:w="29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Problem and users</w:t>
            </w:r>
          </w:p>
        </w:tc>
        <w:tc>
          <w:tcPr>
            <w:tcW w:type="dxa" w:w="504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After-period-two estimates for staff review</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1:30 to 3:00</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Design and data</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Subject schemas and distinct partitions</w:t>
            </w:r>
          </w:p>
        </w:tc>
      </w:tr>
      <w:tr>
        <w:trPr>
          <w:cantSplit/>
        </w:trPr>
        <w:tc>
          <w:tcPr>
            <w:tcW w:type="dxa" w:w="172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3:00 to 4:30</w:t>
            </w:r>
          </w:p>
        </w:tc>
        <w:tc>
          <w:tcPr>
            <w:tcW w:type="dxa" w:w="29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Candidate comparison</w:t>
            </w:r>
          </w:p>
        </w:tc>
        <w:tc>
          <w:tcPr>
            <w:tcW w:type="dxa" w:w="504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G2 wins validation for both subjects</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4:30 to 7:00</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Individual prediction</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G2 12, forecast 12, interval 11 to 13</w:t>
            </w:r>
          </w:p>
        </w:tc>
      </w:tr>
      <w:tr>
        <w:trPr>
          <w:cantSplit/>
        </w:trPr>
        <w:tc>
          <w:tcPr>
            <w:tcW w:type="dxa" w:w="172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7:00 to 10:00</w:t>
            </w:r>
          </w:p>
        </w:tc>
        <w:tc>
          <w:tcPr>
            <w:tcW w:type="dxa" w:w="29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Class dashboard</w:t>
            </w:r>
          </w:p>
        </w:tc>
        <w:tc>
          <w:tcPr>
            <w:tcW w:type="dxa" w:w="504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Historical label, filters, counts and CSV</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10:00 to 12:00</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Model quality</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Errors, coverage and alert definitions</w:t>
            </w:r>
          </w:p>
        </w:tc>
      </w:tr>
      <w:tr>
        <w:trPr>
          <w:cantSplit/>
        </w:trPr>
        <w:tc>
          <w:tcPr>
            <w:tcW w:type="dxa" w:w="172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12:00 to 13:30</w:t>
            </w:r>
          </w:p>
        </w:tc>
        <w:tc>
          <w:tcPr>
            <w:tcW w:type="dxa" w:w="29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Notebook and Drive</w:t>
            </w:r>
          </w:p>
        </w:tc>
        <w:tc>
          <w:tcPr>
            <w:tcW w:type="dxa" w:w="504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Shared code and verified report ZIP</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13:30 to 15:00</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Conclusions and questions</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56 tests, limitations and future data</w:t>
            </w:r>
          </w:p>
        </w:tc>
      </w:tr>
    </w:tbl>
    <w:p>
      <w:pPr>
        <w:spacing w:after="0"/>
      </w:pPr>
    </w:p>
    <w:p>
      <w:r>
        <w:br w:type="page"/>
      </w:r>
    </w:p>
    <w:p>
      <w:pPr>
        <w:pStyle w:val="Heading1"/>
      </w:pPr>
      <w:r>
        <w:t>Checks and discussion</w:t>
      </w:r>
    </w:p>
    <w:tbl>
      <w:tblPr>
        <w:tblW w:type="auto" w:w="0"/>
        <w:jc w:val="center"/>
        <w:tblLayout w:type="fixed"/>
        <w:tblLook w:firstColumn="1" w:firstRow="1" w:lastColumn="0" w:lastRow="0" w:noHBand="0" w:noVBand="1" w:val="04A0"/>
      </w:tblPr>
      <w:tblGrid>
        <w:gridCol w:w="3888"/>
        <w:gridCol w:w="5832"/>
      </w:tblGrid>
      <w:tr>
        <w:trPr>
          <w:cantSplit/>
          <w:tblHeader/>
        </w:trPr>
        <w:tc>
          <w:tcPr>
            <w:tcW w:type="dxa" w:w="3888"/>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Action</w:t>
            </w:r>
          </w:p>
        </w:tc>
        <w:tc>
          <w:tcPr>
            <w:tcW w:type="dxa" w:w="5832"/>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Expected result</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Choose Mathematics</w:t>
            </w:r>
          </w:p>
        </w:tc>
        <w:tc>
          <w:tcPr>
            <w:tcW w:type="dxa" w:w="583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G2 required and baseline label visible</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Leave G1 blank</w:t>
            </w:r>
          </w:p>
        </w:tc>
        <w:tc>
          <w:tcPr>
            <w:tcW w:type="dxa" w:w="58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Recorded progress is unavailable</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Enter G2 12</w:t>
            </w:r>
          </w:p>
        </w:tc>
        <w:tc>
          <w:tcPr>
            <w:tcW w:type="dxa" w:w="583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Forecast 12 and interval 11 to 13</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Reference grade 10</w:t>
            </w:r>
          </w:p>
        </w:tc>
        <w:tc>
          <w:tcPr>
            <w:tcW w:type="dxa" w:w="58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Forecast 12 is at or above reference</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Historical Mathematics class</w:t>
            </w:r>
          </w:p>
        </w:tc>
        <w:tc>
          <w:tcPr>
            <w:tcW w:type="dxa" w:w="583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79 test records before filters</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Switch to Portuguese</w:t>
            </w:r>
          </w:p>
        </w:tc>
        <w:tc>
          <w:tcPr>
            <w:tcW w:type="dxa" w:w="58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Separate model and 130 test records</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Select a subject without history</w:t>
            </w:r>
          </w:p>
        </w:tc>
        <w:tc>
          <w:tcPr>
            <w:tcW w:type="dxa" w:w="583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Training records required before prediction</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Inspect exported CSV</w:t>
            </w:r>
          </w:p>
        </w:tc>
        <w:tc>
          <w:tcPr>
            <w:tcW w:type="dxa" w:w="58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Displayed predictions and bundle identity match</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Copy same Drive ZIP twice</w:t>
            </w:r>
          </w:p>
        </w:tc>
        <w:tc>
          <w:tcPr>
            <w:tcW w:type="dxa" w:w="583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Existing report is not overwritten</w:t>
            </w:r>
          </w:p>
        </w:tc>
      </w:tr>
    </w:tbl>
    <w:p>
      <w:pPr>
        <w:spacing w:after="0"/>
      </w:pPr>
    </w:p>
    <w:p>
      <w:pPr>
        <w:pStyle w:val="Heading2"/>
      </w:pPr>
      <w:r>
        <w:t>Questions to prepare</w:t>
      </w:r>
    </w:p>
    <w:p>
      <w:r>
        <w:t>Why select a baseline? It has the lowest validation MAE under the same folds. Why require G2? The current task predicts after period two. Does 80% mean a passing probability? No, it is a nominal interval coverage target under assumptions. Why not require every field? The selected predictor determines mandatory inputs, while expanded comparisons remain available. Can the university use it immediately? Local curriculum and later-cohort validation are still needed.</w:t>
      </w:r>
    </w:p>
    <w:p>
      <w:pPr>
        <w:pStyle w:val="Heading2"/>
      </w:pPr>
      <w:r>
        <w:t>Fallbacks and record of delivery</w:t>
      </w:r>
    </w:p>
    <w:p>
      <w:r>
        <w:t>If Streamlit fails, check the interpreter and requirements. If internet access fails, demonstrate bundled local subjects and prepared notebook outputs. If Google authorization fails, show the connection cell and identify the pending cloud step. Do not report a failed live step as successful.</w:t>
      </w:r>
    </w:p>
    <w:p>
      <w:r>
        <w:t>After presentation, record the actual date, participants, supervisor feedback and observed issues. Mark the assessed demo complete only after delivery. Update substantive claims when the implementation or evidence changes.</w:t>
      </w:r>
    </w:p>
    <w:sectPr w:rsidR="00FC693F" w:rsidRPr="0006063C" w:rsidSect="00034616">
      <w:headerReference w:type="default" r:id="rId9"/>
      <w:footerReference w:type="default" r:id="rId10"/>
      <w:pgSz w:w="12240" w:h="15840"/>
      <w:pgMar w:top="936"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StudentInsight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StudentInsight   |   Bindura University of Science Education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