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StudentInsight demonstration guide</w:t>
      </w:r>
    </w:p>
    <w:p>
      <w:r>
        <w:t>Bindura University of Science Education</w:t>
      </w:r>
    </w:p>
    <w:p>
      <w:r>
        <w:t>Network Engineering</w:t>
      </w:r>
    </w:p>
    <w:p>
      <w:r>
        <w:t>Artificial Intelligence and Intelligent System</w:t>
      </w:r>
    </w:p>
    <w:p>
      <w:r>
        <w:t>Supervisor Mr C. Zano</w:t>
      </w:r>
    </w:p>
    <w:p>
      <w:r>
        <w:t>Duration 15 minutes. This guide is separate from the technical report. Assign speakers and an operator, then rehearse the sequence before assessment.</w:t>
      </w:r>
    </w:p>
    <w:p>
      <w:pPr>
        <w:pStyle w:val="Heading2"/>
      </w:pPr>
      <w:r>
        <w:t>Preparation</w:t>
      </w:r>
    </w:p>
    <w:p>
      <w:pPr>
        <w:pStyle w:val="ListBullet"/>
      </w:pPr>
      <w:r>
        <w:t>Complete the group names, student numbers and roles on the submission materials.</w:t>
      </w:r>
    </w:p>
    <w:p>
      <w:pPr>
        <w:pStyle w:val="ListBullet"/>
      </w:pPr>
      <w:r>
        <w:t>Start Streamlit using .venv on port 8502 and sign in with an authorized demonstration account. Use a demonstration account and keep passwords out of captures.</w:t>
      </w:r>
    </w:p>
    <w:p>
      <w:pPr>
        <w:pStyle w:val="ListBullet"/>
      </w:pPr>
      <w:r>
        <w:t>Open the slides, notebook and Model quality view. Use bundled historical records first. Clearly label any synthetic class fixtures.</w:t>
      </w:r>
    </w:p>
    <w:p>
      <w:pPr>
        <w:pStyle w:val="ListBullet"/>
      </w:pPr>
      <w:r>
        <w:t>Authorize Drive before presenting if showing the cloud step. Otherwise explain that code exists but cloud verification is pending.</w:t>
      </w:r>
    </w:p>
    <w:p>
      <w:pPr>
        <w:pStyle w:val="ListBullet"/>
      </w:pPr>
      <w:r>
        <w:t>Use Kaggle academic performance by default. Explain Low, Middle and High bands, the nine inputs and the separate UCI grade reference.</w:t>
      </w:r>
    </w:p>
    <w:tbl>
      <w:tblPr>
        <w:tblW w:type="auto" w:w="0"/>
        <w:jc w:val="center"/>
        <w:tblLayout w:type="fixed"/>
        <w:tblLook w:firstColumn="1" w:firstRow="1" w:lastColumn="0" w:lastRow="0" w:noHBand="0" w:noVBand="1" w:val="04A0"/>
      </w:tblPr>
      <w:tblGrid>
        <w:gridCol w:w="1728"/>
        <w:gridCol w:w="2952"/>
        <w:gridCol w:w="5040"/>
      </w:tblGrid>
      <w:tr>
        <w:trPr>
          <w:cantSplit/>
          <w:tblHeader/>
        </w:trPr>
        <w:tc>
          <w:tcPr>
            <w:tcW w:type="dxa" w:w="1728"/>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Time</w:t>
            </w:r>
          </w:p>
        </w:tc>
        <w:tc>
          <w:tcPr>
            <w:tcW w:type="dxa" w:w="295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Activity</w:t>
            </w:r>
          </w:p>
        </w:tc>
        <w:tc>
          <w:tcPr>
            <w:tcW w:type="dxa" w:w="504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Evidence</w:t>
            </w:r>
          </w:p>
        </w:tc>
      </w:tr>
      <w:tr>
        <w:trPr>
          <w:cantSplit/>
        </w:trPr>
        <w:tc>
          <w:tcPr>
            <w:tcW w:type="dxa" w:w="172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0:00 to 1:30</w:t>
            </w:r>
          </w:p>
        </w:tc>
        <w:tc>
          <w:tcPr>
            <w:tcW w:type="dxa" w:w="29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Problem and users</w:t>
            </w:r>
          </w:p>
        </w:tc>
        <w:tc>
          <w:tcPr>
            <w:tcW w:type="dxa" w:w="504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Retrospective performance bands for staff review</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1:30 to 3:00</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Design and data</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Kaggle source, nine inputs and grouped split</w:t>
            </w:r>
          </w:p>
        </w:tc>
      </w:tr>
      <w:tr>
        <w:trPr>
          <w:cantSplit/>
        </w:trPr>
        <w:tc>
          <w:tcPr>
            <w:tcW w:type="dxa" w:w="172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3:00 to 4:30</w:t>
            </w:r>
          </w:p>
        </w:tc>
        <w:tc>
          <w:tcPr>
            <w:tcW w:type="dxa" w:w="29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Candidate comparison</w:t>
            </w:r>
          </w:p>
        </w:tc>
        <w:tc>
          <w:tcPr>
            <w:tcW w:type="dxa" w:w="504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Logistic regression wins grouped validation</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4:30 to 7:00</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Individual prediction</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Name, observed activity and predicted band</w:t>
            </w:r>
          </w:p>
        </w:tc>
      </w:tr>
      <w:tr>
        <w:trPr>
          <w:cantSplit/>
        </w:trPr>
        <w:tc>
          <w:tcPr>
            <w:tcW w:type="dxa" w:w="172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7:00 to 10:00</w:t>
            </w:r>
          </w:p>
        </w:tc>
        <w:tc>
          <w:tcPr>
            <w:tcW w:type="dxa" w:w="29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Class dashboard</w:t>
            </w:r>
          </w:p>
        </w:tc>
        <w:tc>
          <w:tcPr>
            <w:tcW w:type="dxa" w:w="504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Historical label, filters, counts and CSV</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10:00 to 12:00</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Model quality</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Accuracy, macro F1 and confusion matrix</w:t>
            </w:r>
          </w:p>
        </w:tc>
      </w:tr>
      <w:tr>
        <w:trPr>
          <w:cantSplit/>
        </w:trPr>
        <w:tc>
          <w:tcPr>
            <w:tcW w:type="dxa" w:w="172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12:00 to 13:30</w:t>
            </w:r>
          </w:p>
        </w:tc>
        <w:tc>
          <w:tcPr>
            <w:tcW w:type="dxa" w:w="29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GitHub, notebook and Drive</w:t>
            </w:r>
          </w:p>
        </w:tc>
        <w:tc>
          <w:tcPr>
            <w:tcW w:type="dxa" w:w="504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Revision, shared code and report ZIP</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13:30 to 15:00</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Conclusions and questions</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92 tests, limitations and future data</w:t>
            </w:r>
          </w:p>
        </w:tc>
      </w:tr>
    </w:tbl>
    <w:p>
      <w:pPr>
        <w:spacing w:after="0"/>
      </w:pPr>
    </w:p>
    <w:p>
      <w:r>
        <w:br w:type="page"/>
      </w:r>
    </w:p>
    <w:p>
      <w:pPr>
        <w:pStyle w:val="Heading1"/>
      </w:pPr>
      <w:r>
        <w:t>Checks and discussion</w:t>
      </w:r>
    </w:p>
    <w:tbl>
      <w:tblPr>
        <w:tblW w:type="auto" w:w="0"/>
        <w:jc w:val="center"/>
        <w:tblLayout w:type="fixed"/>
        <w:tblLook w:firstColumn="1" w:firstRow="1" w:lastColumn="0" w:lastRow="0" w:noHBand="0" w:noVBand="1" w:val="04A0"/>
      </w:tblPr>
      <w:tblGrid>
        <w:gridCol w:w="3888"/>
        <w:gridCol w:w="5832"/>
      </w:tblGrid>
      <w:tr>
        <w:trPr>
          <w:cantSplit/>
          <w:tblHeader/>
        </w:trPr>
        <w:tc>
          <w:tcPr>
            <w:tcW w:type="dxa" w:w="3888"/>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Action</w:t>
            </w:r>
          </w:p>
        </w:tc>
        <w:tc>
          <w:tcPr>
            <w:tcW w:type="dxa" w:w="583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Expected result</w:t>
            </w:r>
          </w:p>
        </w:tc>
      </w:tr>
      <w:tr>
        <w:trPr>
          <w:cantSplit/>
        </w:trPr>
        <w:tc>
          <w:tcPr>
            <w:tcW w:type="dxa" w:w="38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Sign in</w:t>
            </w:r>
          </w:p>
        </w:tc>
        <w:tc>
          <w:tcPr>
            <w:tcW w:type="dxa" w:w="58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Kaggle workspace is the default</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Choose Sign up</w:t>
            </w:r>
          </w:p>
        </w:tc>
        <w:tc>
          <w:tcPr>
            <w:tcW w:type="dxa" w:w="58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Additional staff registration remains available</w:t>
            </w:r>
          </w:p>
        </w:tc>
      </w:tr>
      <w:tr>
        <w:trPr>
          <w:cantSplit/>
        </w:trPr>
        <w:tc>
          <w:tcPr>
            <w:tcW w:type="dxa" w:w="38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Inspect subjects</w:t>
            </w:r>
          </w:p>
        </w:tc>
        <w:tc>
          <w:tcPr>
            <w:tcW w:type="dxa" w:w="58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Twelve source-supported Kaggle topics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Predict an individual</w:t>
            </w:r>
          </w:p>
        </w:tc>
        <w:tc>
          <w:tcPr>
            <w:tcW w:type="dxa" w:w="58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Low, Middle or High band; no invented exact mark</w:t>
            </w:r>
          </w:p>
        </w:tc>
      </w:tr>
      <w:tr>
        <w:trPr>
          <w:cantSplit/>
        </w:trPr>
        <w:tc>
          <w:tcPr>
            <w:tcW w:type="dxa" w:w="38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Historical class view</w:t>
            </w:r>
          </w:p>
        </w:tc>
        <w:tc>
          <w:tcPr>
            <w:tcW w:type="dxa" w:w="58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96 test records before filters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Search name or ID</w:t>
            </w:r>
          </w:p>
        </w:tc>
        <w:tc>
          <w:tcPr>
            <w:tcW w:type="dxa" w:w="58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Filtered review table and matching CSV</w:t>
            </w:r>
          </w:p>
        </w:tc>
      </w:tr>
      <w:tr>
        <w:trPr>
          <w:cantSplit/>
        </w:trPr>
        <w:tc>
          <w:tcPr>
            <w:tcW w:type="dxa" w:w="38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Select UCI grade reference</w:t>
            </w:r>
          </w:p>
        </w:tc>
        <w:tc>
          <w:tcPr>
            <w:tcW w:type="dxa" w:w="58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Separate Mathematics and Portuguese grade models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Run notebook</w:t>
            </w:r>
          </w:p>
        </w:tc>
        <w:tc>
          <w:tcPr>
            <w:tcW w:type="dxa" w:w="58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Kaggle training, charts and exports, plus UCI reference</w:t>
            </w:r>
          </w:p>
        </w:tc>
      </w:tr>
      <w:tr>
        <w:trPr>
          <w:cantSplit/>
        </w:trPr>
        <w:tc>
          <w:tcPr>
            <w:tcW w:type="dxa" w:w="38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Inspect Git revision</w:t>
            </w:r>
          </w:p>
        </w:tc>
        <w:tc>
          <w:tcPr>
            <w:tcW w:type="dxa" w:w="58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Traceable application and experiment version</w:t>
            </w:r>
          </w:p>
        </w:tc>
      </w:tr>
    </w:tbl>
    <w:p>
      <w:pPr>
        <w:spacing w:after="0"/>
      </w:pPr>
    </w:p>
    <w:p>
      <w:pPr>
        <w:pStyle w:val="Heading2"/>
      </w:pPr>
      <w:r>
        <w:t>Questions to prepare</w:t>
      </w:r>
    </w:p>
    <w:p>
      <w:r>
        <w:t>Why Kaggle xAPI? It has documented LMS origins, activity fields and twelve recorded topics. Why classify bands? Exact marks are absent. Why logistic regression? It has the highest grouped validation macro F1. Does 76% accuracy guarantee the next result? No. Are names predictors? No. Is it validated early warning? No, the source lacks cutoff dates and student identifiers. What does Drive save? Explicit project and report snapshots; sharing remains a separate permission.</w:t>
      </w:r>
    </w:p>
    <w:p>
      <w:r>
        <w:t>The existing presentation is the earlier UCI edition. Revise it for the Kaggle results before delivering this demo. The current report and guide contain the new evidence.</w:t>
      </w:r>
    </w:p>
    <w:p>
      <w:pPr>
        <w:pStyle w:val="Heading2"/>
      </w:pPr>
      <w:r>
        <w:t>Fallbacks and record of delivery</w:t>
      </w:r>
    </w:p>
    <w:p>
      <w:r>
        <w:t>If Streamlit fails, check the interpreter and requirements. If internet access fails, demonstrate bundled local subjects and prepared notebook outputs. If Google authorization fails, show the connection cell and identify the pending cloud step. Do not report a failed live step as successful.</w:t>
      </w:r>
    </w:p>
    <w:p>
      <w:r>
        <w:t>After presentation, record the actual date, participants, supervisor feedback and observed issues. Mark the assessed demo complete only after delivery. Update substantive claims when the implementation or evidence changes.</w:t>
      </w:r>
    </w:p>
    <w:sectPr w:rsidR="00FC693F" w:rsidRPr="0006063C" w:rsidSect="00034616">
      <w:headerReference w:type="default" r:id="rId9"/>
      <w:footerReference w:type="default" r:id="rId10"/>
      <w:pgSz w:w="12240" w:h="15840"/>
      <w:pgMar w:top="936" w:right="1094" w:bottom="936"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StudentInsight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StudentInsight   |   Bindura University of Science Education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64" w:lineRule="auto"/>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4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