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Arial" w:cs="Arial" w:eastAsia="Arial" w:hAnsi="Arial"/>
          <w:b/>
          <w:bCs/>
        </w:rPr>
        <w:t xml:space="preserve">The Measurement Problem and a Proposed Experiment: Earth-Calibrated Units, Causal Variable Isolation, and the Causal Iteration Framework</w:t>
      </w:r>
    </w:p>
    <w:p>
      <w:pPr>
        <w:spacing w:after="80"/>
        <w:jc w:val="center"/>
      </w:pPr>
      <w:r>
        <w:rPr>
          <w:rFonts w:ascii="Arial" w:cs="Arial" w:eastAsia="Arial" w:hAnsi="Arial"/>
          <w:sz w:val="24"/>
          <w:szCs w:val="24"/>
        </w:rPr>
        <w:t xml:space="preserve">Jessy Pensedent</w:t>
      </w:r>
    </w:p>
    <w:p>
      <w:pPr>
        <w:spacing w:after="80"/>
        <w:jc w:val="center"/>
      </w:pPr>
      <w:r>
        <w:rPr>
          <w:rFonts w:ascii="Arial" w:cs="Arial" w:eastAsia="Arial" w:hAnsi="Arial"/>
          <w:i/>
          <w:iCs/>
          <w:sz w:val="24"/>
          <w:szCs w:val="24"/>
        </w:rPr>
        <w:t xml:space="preserve">February 2026</w:t>
      </w:r>
    </w:p>
    <w:p>
      <w:pPr>
        <w:spacing w:after="320"/>
        <w:jc w:val="center"/>
      </w:pPr>
      <w:r>
        <w:rPr>
          <w:rFonts w:ascii="Arial" w:cs="Arial" w:eastAsia="Arial" w:hAnsi="Arial"/>
          <w:i/>
          <w:iCs/>
          <w:sz w:val="24"/>
          <w:szCs w:val="24"/>
        </w:rPr>
        <w:t xml:space="preserve">Working document - third paper of three. Companion papers: Timeless Reality: A Causal Iteration Framework and A Timeless Reformulation of General Relativity.</w:t>
      </w:r>
    </w:p>
    <w:p>
      <w:pPr>
        <w:pStyle w:val="Heading2"/>
        <w:spacing w:before="240" w:after="120"/>
      </w:pPr>
      <w:r>
        <w:rPr>
          <w:rFonts w:ascii="Arial" w:cs="Arial" w:eastAsia="Arial" w:hAnsi="Arial"/>
        </w:rPr>
        <w:t xml:space="preserve">Contents</w:t>
      </w:r>
    </w:p>
    <w:p>
      <w:pPr>
        <w:spacing w:after="80"/>
      </w:pPr>
      <w:r>
        <w:rPr>
          <w:rFonts w:ascii="Arial" w:cs="Arial" w:eastAsia="Arial" w:hAnsi="Arial"/>
          <w:sz w:val="24"/>
          <w:szCs w:val="24"/>
        </w:rPr>
        <w:t xml:space="preserve">Abstract</w:t>
      </w:r>
    </w:p>
    <w:p>
      <w:pPr>
        <w:spacing w:after="80"/>
      </w:pPr>
      <w:r>
        <w:rPr>
          <w:rFonts w:ascii="Arial" w:cs="Arial" w:eastAsia="Arial" w:hAnsi="Arial"/>
          <w:sz w:val="24"/>
          <w:szCs w:val="24"/>
        </w:rPr>
        <w:t xml:space="preserve">1.   Introduction</w:t>
      </w:r>
    </w:p>
    <w:p>
      <w:pPr>
        <w:spacing w:after="80"/>
      </w:pPr>
      <w:r>
        <w:rPr>
          <w:rFonts w:ascii="Arial" w:cs="Arial" w:eastAsia="Arial" w:hAnsi="Arial"/>
          <w:sz w:val="24"/>
          <w:szCs w:val="24"/>
        </w:rPr>
        <w:t xml:space="preserve">2.   The Earth-Calibrated Origin of the SI Second</w:t>
      </w:r>
    </w:p>
    <w:p>
      <w:pPr>
        <w:spacing w:after="80"/>
      </w:pPr>
      <w:r>
        <w:rPr>
          <w:rFonts w:ascii="Arial" w:cs="Arial" w:eastAsia="Arial" w:hAnsi="Arial"/>
          <w:sz w:val="24"/>
          <w:szCs w:val="24"/>
        </w:rPr>
        <w:t xml:space="preserve">3.   The Causal Variable Has Never Been Isolated</w:t>
      </w:r>
    </w:p>
    <w:p>
      <w:pPr>
        <w:spacing w:after="80"/>
      </w:pPr>
      <w:r>
        <w:rPr>
          <w:rFonts w:ascii="Arial" w:cs="Arial" w:eastAsia="Arial" w:hAnsi="Arial"/>
          <w:sz w:val="24"/>
          <w:szCs w:val="24"/>
        </w:rPr>
        <w:t xml:space="preserve">4.   What the Causal Iteration Framework Predicts Instead</w:t>
      </w:r>
    </w:p>
    <w:p>
      <w:pPr>
        <w:spacing w:after="80"/>
      </w:pPr>
      <w:r>
        <w:rPr>
          <w:rFonts w:ascii="Arial" w:cs="Arial" w:eastAsia="Arial" w:hAnsi="Arial"/>
          <w:sz w:val="24"/>
          <w:szCs w:val="24"/>
        </w:rPr>
        <w:t xml:space="preserve">5.   A Proposed Experiment</w:t>
      </w:r>
    </w:p>
    <w:p>
      <w:pPr>
        <w:spacing w:after="80"/>
      </w:pPr>
      <w:r>
        <w:rPr>
          <w:rFonts w:ascii="Arial" w:cs="Arial" w:eastAsia="Arial" w:hAnsi="Arial"/>
          <w:sz w:val="24"/>
          <w:szCs w:val="24"/>
        </w:rPr>
        <w:t xml:space="preserve">6.   Expected Results and Interpretation</w:t>
      </w:r>
    </w:p>
    <w:p>
      <w:pPr>
        <w:spacing w:after="80"/>
      </w:pPr>
      <w:r>
        <w:rPr>
          <w:rFonts w:ascii="Arial" w:cs="Arial" w:eastAsia="Arial" w:hAnsi="Arial"/>
          <w:sz w:val="24"/>
          <w:szCs w:val="24"/>
        </w:rPr>
        <w:t xml:space="preserve">7.   Summary</w:t>
      </w:r>
    </w:p>
    <w:p>
      <w:pPr>
        <w:spacing w:after="320"/>
      </w:pPr>
      <w:r>
        <w:rPr>
          <w:rFonts w:ascii="Arial" w:cs="Arial" w:eastAsia="Arial" w:hAnsi="Arial"/>
          <w:sz w:val="24"/>
          <w:szCs w:val="24"/>
        </w:rPr>
        <w:t xml:space="preserve">References</w:t>
      </w:r>
    </w:p>
    <w:p>
      <w:pPr>
        <w:pStyle w:val="Heading2"/>
        <w:spacing w:before="240" w:after="120"/>
      </w:pPr>
      <w:r>
        <w:rPr>
          <w:rFonts w:ascii="Arial" w:cs="Arial" w:eastAsia="Arial" w:hAnsi="Arial"/>
        </w:rPr>
        <w:t xml:space="preserve">Abstract</w:t>
      </w:r>
    </w:p>
    <w:p>
      <w:pPr>
        <w:spacing w:after="160"/>
      </w:pPr>
      <w:r>
        <w:rPr>
          <w:rFonts w:ascii="Arial" w:cs="Arial" w:eastAsia="Arial" w:hAnsi="Arial"/>
          <w:sz w:val="24"/>
          <w:szCs w:val="24"/>
        </w:rPr>
        <w:t xml:space="preserve">The two companion papers established the causal iteration framework and its timeless reformulation of general relativity. This paper addresses two foundational measurement problems that motivate the framework and proposes an experiment to test a specific prediction it makes. The first problem: the SI second is defined by the cesium-133 oscillation rate measured at Earth's surface under specific gravitational and electromagnetic conditions. Every equation in physics that incorporates time uses a unit anchored to those conditions. When physics claims to describe universal laws, the unit it uses is not universal. The second problem: every experiment confirming gravitational and velocity effects on atomic clock rates has been conducted with gravity and electromagnetic field always present simultaneously. The causal variable - whether it is the gravitational field, the electromagnetic field, or the local parameter state transition rate - has never been isolated. The causal iteration framework makes a specific prediction: what varies with altitude and velocity is not time itself but the local parameter state transition rate, driven by the local configuration of the gravitational and electromagnetic fields together. The proposed experiment runs three synchronized atomic clocks simultaneously - at ground level, at altitude under normal conditions, and at altitude with the local electromagnetic environment shielded - and compares oscillation counts against non-atomic parameter state accumulation. The result would either confirm the standard interpretation or isolate the specific physical driver of the observed variation.</w:t>
      </w:r>
    </w:p>
    <w:p>
      <w:pPr>
        <w:pStyle w:val="Heading2"/>
        <w:spacing w:before="240" w:after="120"/>
      </w:pPr>
      <w:r>
        <w:rPr>
          <w:rFonts w:ascii="Arial" w:cs="Arial" w:eastAsia="Arial" w:hAnsi="Arial"/>
        </w:rPr>
        <w:t xml:space="preserve">1. Introduction</w:t>
      </w:r>
    </w:p>
    <w:p>
      <w:pPr>
        <w:spacing w:after="160"/>
      </w:pPr>
      <w:r>
        <w:rPr>
          <w:rFonts w:ascii="Arial" w:cs="Arial" w:eastAsia="Arial" w:hAnsi="Arial"/>
          <w:sz w:val="24"/>
          <w:szCs w:val="24"/>
        </w:rPr>
        <w:t xml:space="preserve">Physics has confirmed with extraordinary precision that atomic clocks run at different rates depending on altitude and velocity [1,2]. This is interpreted as gravitational time dilation and velocity time dilation respectively - spacetime curvature and relative motion affecting the rate of time itself. The interpretation is internally consistent with general relativity and has not been seriously questioned.</w:t>
      </w:r>
    </w:p>
    <w:p>
      <w:pPr>
        <w:spacing w:after="160"/>
      </w:pPr>
      <w:r>
        <w:rPr>
          <w:rFonts w:ascii="Arial" w:cs="Arial" w:eastAsia="Arial" w:hAnsi="Arial"/>
          <w:sz w:val="24"/>
          <w:szCs w:val="24"/>
        </w:rPr>
        <w:t xml:space="preserve">Two prior questions have not been asked with sufficient precision. First, the unit used to measure these rate differences - the SI second - is defined by a physical process that occurs under conditions that themselves vary with altitude and electromagnetic environment. The measurement standard is not independent of the phenomenon it is used to measure. Second, no experiment has successfully isolated which physical variable is responsible for the observed rate difference. Altitude changes gravity and electromagnetic field simultaneously. Velocity changes the electromagnetic environment of the clock alongside its kinematic state. The causal variable has never been separated from its correlates.</w:t>
      </w:r>
    </w:p>
    <w:p>
      <w:pPr>
        <w:spacing w:after="160"/>
      </w:pPr>
      <w:r>
        <w:rPr>
          <w:rFonts w:ascii="Arial" w:cs="Arial" w:eastAsia="Arial" w:hAnsi="Arial"/>
          <w:sz w:val="24"/>
          <w:szCs w:val="24"/>
        </w:rPr>
        <w:t xml:space="preserve">This paper does not claim the existing experimental results are wrong. It claims that their interpretation is underdetermined by the data, and that a more carefully designed experiment could distinguish between the standard interpretation and the prediction of the causal iteration framework. The distinction matters because the two interpretations have different consequences for what time is.</w:t>
      </w:r>
    </w:p>
    <w:p>
      <w:pPr>
        <w:pStyle w:val="Heading2"/>
        <w:spacing w:before="240" w:after="120"/>
      </w:pPr>
      <w:r>
        <w:rPr>
          <w:rFonts w:ascii="Arial" w:cs="Arial" w:eastAsia="Arial" w:hAnsi="Arial"/>
        </w:rPr>
        <w:t xml:space="preserve">2. The Earth-Calibrated Origin of the SI Second</w:t>
      </w:r>
    </w:p>
    <w:p>
      <w:pPr>
        <w:spacing w:after="160"/>
      </w:pPr>
      <w:r>
        <w:rPr>
          <w:rFonts w:ascii="Arial" w:cs="Arial" w:eastAsia="Arial" w:hAnsi="Arial"/>
          <w:sz w:val="24"/>
          <w:szCs w:val="24"/>
        </w:rPr>
        <w:t xml:space="preserve">The SI second is defined as exactly 9,192,631,770 oscillations of the cesium-133 atom [3]. This definition is presented as universal - a fixed physical constant on which all timekeeping is based. It is not universal in the relevant sense: the measurement that established the value was made at Earth's surface, under Earth's specific gravitational influence and electromagnetic environment, and it is these conditions that determine the oscillation rate.</w:t>
      </w:r>
    </w:p>
    <w:p>
      <w:pPr>
        <w:spacing w:after="160"/>
      </w:pPr>
      <w:r>
        <w:rPr>
          <w:rFonts w:ascii="Arial" w:cs="Arial" w:eastAsia="Arial" w:hAnsi="Arial"/>
          <w:sz w:val="24"/>
          <w:szCs w:val="24"/>
        </w:rPr>
        <w:t xml:space="preserve">Two experimentally confirmed effects demonstrate this directly. First, velocity affects atomic transition rates. Clocks in motion run slower relative to any chosen reference frame - a consequence of special relativity confirmed in accelerator experiments [4] and in the Hafele-Keating experiment [5], where atomic clocks carried on commercial aircraft showed measurable rate differences relative to ground clocks. Second, altitude affects atomic transition rates. Clocks run faster at greater distance from Earth's surface, confirmed across height differences from 22.5 meters [1] to 10,000 kilometers [2].</w:t>
      </w:r>
    </w:p>
    <w:p>
      <w:pPr>
        <w:spacing w:after="160"/>
      </w:pPr>
      <w:r>
        <w:rPr>
          <w:rFonts w:ascii="Arial" w:cs="Arial" w:eastAsia="Arial" w:hAnsi="Arial"/>
          <w:sz w:val="24"/>
          <w:szCs w:val="24"/>
        </w:rPr>
        <w:t xml:space="preserve">The cesium oscillation rate used to define the second is therefore not a property of cesium in the abstract. It is a property of cesium under the specific gravitational influence of Earth at sea level. Applying the gravitational time dilation equation and correcting for Earth's gravitational influence yields a baseline frequency of approximately 9,192,631,776 Hz - a difference of approximately 6.4 Hz from the defined value. Further correcting for the Sun's gravitational influence at Earth's orbital distance yields approximately 9,192,631,867 Hz - a cumulative difference of approximately 97 Hz. Correcting for the Milky Way's gravitational potential adds further deviation.</w:t>
      </w:r>
    </w:p>
    <w:p>
      <w:pPr>
        <w:spacing w:after="160"/>
      </w:pPr>
      <w:r>
        <w:rPr>
          <w:rFonts w:ascii="Arial" w:cs="Arial" w:eastAsia="Arial" w:hAnsi="Arial"/>
          <w:sz w:val="24"/>
          <w:szCs w:val="24"/>
        </w:rPr>
        <w:t xml:space="preserve">The consequence is not that existing measurements are wrong within their domain. It is that every equation in physics that incorporates time uses a unit anchored to Earth's specific gravitational and electromagnetic environment. When applied to conditions that differ radically from Earth - near a neutron star, in the early universe, in the intergalactic medium - the baseline assumptions embedded in the unit are not accounted for and cannot be corrected for without knowing the full gravitational and electromagnetic history of the system. A framework that removes time as a fundamental variable also removes this dependency. The parameter state transition rate is a local quantity; it requires no universal calibration.</w:t>
      </w:r>
    </w:p>
    <w:p>
      <w:pPr>
        <w:pStyle w:val="Heading2"/>
        <w:spacing w:before="240" w:after="120"/>
      </w:pPr>
      <w:r>
        <w:rPr>
          <w:rFonts w:ascii="Arial" w:cs="Arial" w:eastAsia="Arial" w:hAnsi="Arial"/>
        </w:rPr>
        <w:t xml:space="preserve">3. The Causal Variable Has Never Been Isolated</w:t>
      </w:r>
    </w:p>
    <w:p>
      <w:pPr>
        <w:spacing w:after="160"/>
      </w:pPr>
      <w:r>
        <w:rPr>
          <w:rFonts w:ascii="Arial" w:cs="Arial" w:eastAsia="Arial" w:hAnsi="Arial"/>
          <w:sz w:val="24"/>
          <w:szCs w:val="24"/>
        </w:rPr>
        <w:t xml:space="preserve">Every experiment that has measured gravitational effects on atomic clock rates has been conducted within Earth's gravitational field alongside Earth's magnetic field and atmospheric electromagnetic environment [1,2,6,7]. Every experiment that has measured velocity effects on clock rates has been conducted with the clock moving through Earth's electromagnetic environment [4,5]. In all cases, multiple physical variables change simultaneously. The causal variable - the specific physical driver of the observed rate difference - has not been isolated.</w:t>
      </w:r>
    </w:p>
    <w:p>
      <w:pPr>
        <w:spacing w:after="160"/>
      </w:pPr>
      <w:r>
        <w:rPr>
          <w:rFonts w:ascii="Arial" w:cs="Arial" w:eastAsia="Arial" w:hAnsi="Arial"/>
          <w:sz w:val="24"/>
          <w:szCs w:val="24"/>
        </w:rPr>
        <w:t xml:space="preserve">Standard general relativity attributes the altitude-dependent rate difference to spacetime curvature: mass curves spacetime, and clocks at different positions in the curved spacetime run at different rates. This is a clean and predictively accurate description. It does not, however, rule out an alternative in which the observed rate difference is driven by the local configuration of physical fields - gravitational and electromagnetic together - acting on the transition rates of the atoms in the clock directly, rather than on a background called time.</w:t>
      </w:r>
    </w:p>
    <w:p>
      <w:pPr>
        <w:spacing w:after="160"/>
      </w:pPr>
      <w:r>
        <w:rPr>
          <w:rFonts w:ascii="Arial" w:cs="Arial" w:eastAsia="Arial" w:hAnsi="Arial"/>
          <w:sz w:val="24"/>
          <w:szCs w:val="24"/>
        </w:rPr>
        <w:t xml:space="preserve">The distinction is not detectable by any experiment that changes altitude without simultaneously changing the electromagnetic environment, or that changes velocity without simultaneously changing the kinematic relationship to the local field configuration. All experiments conducted to date fall into this category. The Pound-Rebka experiment [1] measured the gravitational redshift of photons over a 22.5-meter height difference in Harvard's Jefferson Tower - Earth's magnetic field present throughout. The Gravity Probe A experiment [2] measured clock rates aboard a rocket at 10,000 kilometers altitude - Earth's electromagnetic environment changing throughout the ascent. The Galileo satellite experiments [7] compare orbital clock rates to ground rates - orbital electromagnetic environment differs systematically from the ground environment.</w:t>
      </w:r>
    </w:p>
    <w:p>
      <w:pPr>
        <w:spacing w:after="160"/>
      </w:pPr>
      <w:r>
        <w:rPr>
          <w:rFonts w:ascii="Arial" w:cs="Arial" w:eastAsia="Arial" w:hAnsi="Arial"/>
          <w:sz w:val="24"/>
          <w:szCs w:val="24"/>
        </w:rPr>
        <w:t xml:space="preserve">None of these experiments was designed to isolate the causal variable. They were designed to test the prediction of general relativity, which they confirmed. The question of which physical variable is causally responsible for the observed rate difference was not asked, because within standard general relativity it has an unambiguous answer - spacetime curvature - and no alternative was under consideration.</w:t>
      </w:r>
    </w:p>
    <w:p>
      <w:pPr>
        <w:spacing w:after="160"/>
      </w:pPr>
      <w:r>
        <w:rPr>
          <w:rFonts w:ascii="Arial" w:cs="Arial" w:eastAsia="Arial" w:hAnsi="Arial"/>
          <w:sz w:val="24"/>
          <w:szCs w:val="24"/>
        </w:rPr>
        <w:t xml:space="preserve">The causal iteration framework places an alternative under consideration. In this framework, what varies with altitude and velocity is the local parameter state transition rate: the rate at which physical state transitions accumulate at a given location, driven by the local configuration of the gravitational and electromagnetic fields. The observed clock rate difference is a real physical effect with a real physical cause - but the cause is the field configuration acting on transition rates directly, not a background dimension called time being stretched.</w:t>
      </w:r>
    </w:p>
    <w:p>
      <w:pPr>
        <w:spacing w:after="160"/>
      </w:pPr>
      <w:r>
        <w:rPr>
          <w:rFonts w:ascii="Arial" w:cs="Arial" w:eastAsia="Arial" w:hAnsi="Arial"/>
          <w:sz w:val="24"/>
          <w:szCs w:val="24"/>
        </w:rPr>
        <w:t xml:space="preserve">The two interpretations make identical predictions for all existing experiments. They diverge only when the field configuration is independently varied from the kinematic state - something no existing experiment has done.</w:t>
      </w:r>
    </w:p>
    <w:p>
      <w:pPr>
        <w:pStyle w:val="Heading2"/>
        <w:spacing w:before="240" w:after="120"/>
      </w:pPr>
      <w:r>
        <w:rPr>
          <w:rFonts w:ascii="Arial" w:cs="Arial" w:eastAsia="Arial" w:hAnsi="Arial"/>
        </w:rPr>
        <w:t xml:space="preserve">4. What the Causal Iteration Framework Predicts Instead</w:t>
      </w:r>
    </w:p>
    <w:p>
      <w:pPr>
        <w:spacing w:after="160"/>
      </w:pPr>
      <w:r>
        <w:rPr>
          <w:rFonts w:ascii="Arial" w:cs="Arial" w:eastAsia="Arial" w:hAnsi="Arial"/>
          <w:sz w:val="24"/>
          <w:szCs w:val="24"/>
        </w:rPr>
        <w:t xml:space="preserve">In the causal iteration framework, an atomic clock measures the local parameter state transition rate at its location. The rate is determined by the local configuration of all relevant physical fields - gravitational potential, electromagnetic field strength and orientation, and the kinematic state of the clock relative to those fields. Each of these contributes to the local transition rate, and each is in principle separable from the others.</w:t>
      </w:r>
    </w:p>
    <w:p>
      <w:pPr>
        <w:spacing w:after="160"/>
      </w:pPr>
      <w:r>
        <w:rPr>
          <w:rFonts w:ascii="Arial" w:cs="Arial" w:eastAsia="Arial" w:hAnsi="Arial"/>
          <w:sz w:val="24"/>
          <w:szCs w:val="24"/>
        </w:rPr>
        <w:t xml:space="preserve">Standard general relativity predicts that altitude affects clock rates through gravitational time dilation alone: the rate ratio between two clocks at heights h_1 and h_2 in Earth's gravitational field is sqrt(1 - 2GM/r_1 c^2) / sqrt(1 - 2GM/r_2 c^2), where M is Earth's mass and r_1, r_2 are the distances from Earth's center. The electromagnetic environment plays no role in this prediction.</w:t>
      </w:r>
    </w:p>
    <w:p>
      <w:pPr>
        <w:spacing w:after="160"/>
      </w:pPr>
      <w:r>
        <w:rPr>
          <w:rFonts w:ascii="Arial" w:cs="Arial" w:eastAsia="Arial" w:hAnsi="Arial"/>
          <w:sz w:val="24"/>
          <w:szCs w:val="24"/>
        </w:rPr>
        <w:t xml:space="preserve">The causal iteration framework predicts that the electromagnetic field configuration at the clock location contributes independently to the transition rate. Earth's magnetic field strength decreases with altitude - from approximately 60 microtesla at sea level to approximately 20 microtesla at 400 kilometers altitude. If the local electromagnetic field contributes to the parameter state transition rate of the cesium atom, then a clock at altitude with its electromagnetic environment shielded to sea-level field strength should show a different rate from a clock at the same altitude without shielding.</w:t>
      </w:r>
    </w:p>
    <w:p>
      <w:pPr>
        <w:spacing w:after="160"/>
      </w:pPr>
      <w:r>
        <w:rPr>
          <w:rFonts w:ascii="Arial" w:cs="Arial" w:eastAsia="Arial" w:hAnsi="Arial"/>
          <w:sz w:val="24"/>
          <w:szCs w:val="24"/>
        </w:rPr>
        <w:t xml:space="preserve">Standard general relativity predicts no such difference. The two clocks are at the same gravitational potential and the same velocity; they should run at identical rates regardless of the local electromagnetic environment. The causal iteration framework predicts a measurable difference, because the two clocks are in different local field configurations and the local field configuration determines the transition rate.</w:t>
      </w:r>
    </w:p>
    <w:p>
      <w:pPr>
        <w:spacing w:after="160"/>
      </w:pPr>
      <w:r>
        <w:rPr>
          <w:rFonts w:ascii="Arial" w:cs="Arial" w:eastAsia="Arial" w:hAnsi="Arial"/>
          <w:sz w:val="24"/>
          <w:szCs w:val="24"/>
        </w:rPr>
        <w:t xml:space="preserve">This is a clean, falsifiable, binary prediction. Either shielding the electromagnetic environment at altitude changes the clock rate or it does not. Standard general relativity says it does not. The causal iteration framework says it does. The experiment is in principle straightforward.</w:t>
      </w:r>
    </w:p>
    <w:p>
      <w:pPr>
        <w:pStyle w:val="Heading2"/>
        <w:spacing w:before="240" w:after="120"/>
      </w:pPr>
      <w:r>
        <w:rPr>
          <w:rFonts w:ascii="Arial" w:cs="Arial" w:eastAsia="Arial" w:hAnsi="Arial"/>
        </w:rPr>
        <w:t xml:space="preserve">5. A Proposed Experiment</w:t>
      </w:r>
    </w:p>
    <w:p>
      <w:pPr>
        <w:spacing w:after="160"/>
      </w:pPr>
      <w:r>
        <w:rPr>
          <w:rFonts w:ascii="Arial" w:cs="Arial" w:eastAsia="Arial" w:hAnsi="Arial"/>
          <w:sz w:val="24"/>
          <w:szCs w:val="24"/>
        </w:rPr>
        <w:t xml:space="preserve">The experiment requires three synchronized atomic clocks and two non-atomic reference oscillators. The atomic clocks use cesium-133 or equivalent atomic transitions as their timekeeping mechanism. The non-atomic reference oscillators use a mechanism whose rate is not directly sensitive to electromagnetic field configuration - for example, a mechanical resonator or an optical cavity resonator driven by a stable laser in a magnetically shielded enclosure.</w:t>
      </w:r>
    </w:p>
    <w:p>
      <w:pPr>
        <w:spacing w:after="160"/>
      </w:pPr>
      <w:r>
        <w:rPr>
          <w:rFonts w:ascii="Arial" w:cs="Arial" w:eastAsia="Arial" w:hAnsi="Arial"/>
          <w:sz w:val="24"/>
          <w:szCs w:val="24"/>
        </w:rPr>
        <w:t xml:space="preserve">Clock A is placed at ground level under normal conditions. It provides the baseline rate against which the other measurements are compared.</w:t>
      </w:r>
    </w:p>
    <w:p>
      <w:pPr>
        <w:spacing w:after="160"/>
      </w:pPr>
      <w:r>
        <w:rPr>
          <w:rFonts w:ascii="Arial" w:cs="Arial" w:eastAsia="Arial" w:hAnsi="Arial"/>
          <w:sz w:val="24"/>
          <w:szCs w:val="24"/>
        </w:rPr>
        <w:t xml:space="preserve">Clock B is placed at altitude - balloon or low-orbit platform at approximately 30-400 kilometers - under normal conditions, with no electromagnetic shielding. It measures the standard gravitational and velocity effect on the atomic transition rate. This replicates existing experiments and should confirm known results.</w:t>
      </w:r>
    </w:p>
    <w:p>
      <w:pPr>
        <w:spacing w:after="160"/>
      </w:pPr>
      <w:r>
        <w:rPr>
          <w:rFonts w:ascii="Arial" w:cs="Arial" w:eastAsia="Arial" w:hAnsi="Arial"/>
          <w:sz w:val="24"/>
          <w:szCs w:val="24"/>
        </w:rPr>
        <w:t xml:space="preserve">Clock C is placed at the same altitude as Clock B aboard the same platform, but inside an electromagnetic shield that maintains the local magnetic field at approximately sea-level strength - 50-60 microtesla. The shield does not block the gravitational field. Clock C and Clock B are therefore at identical gravitational potential, identical velocity, and identical kinematic environment, but different electromagnetic field configuration.</w:t>
      </w:r>
    </w:p>
    <w:p>
      <w:pPr>
        <w:spacing w:after="160"/>
      </w:pPr>
      <w:r>
        <w:rPr>
          <w:rFonts w:ascii="Arial" w:cs="Arial" w:eastAsia="Arial" w:hAnsi="Arial"/>
          <w:sz w:val="24"/>
          <w:szCs w:val="24"/>
        </w:rPr>
        <w:t xml:space="preserve">The non-atomic reference oscillator is also carried at altitude without electromagnetic shielding, providing a rate reference whose mechanism is not sensitive to the electromagnetic field change.</w:t>
      </w:r>
    </w:p>
    <w:p>
      <w:pPr>
        <w:spacing w:after="160"/>
      </w:pPr>
      <w:r>
        <w:rPr>
          <w:rFonts w:ascii="Arial" w:cs="Arial" w:eastAsia="Arial" w:hAnsi="Arial"/>
          <w:sz w:val="24"/>
          <w:szCs w:val="24"/>
        </w:rPr>
        <w:t xml:space="preserve">All four instruments are synchronized before launch. After the altitude period, all four are returned to ground level and compared. The comparison requires accounting for the known velocity-dependent effect during ascent and descent, which is calculable from the flight profile.</w:t>
      </w:r>
    </w:p>
    <w:p>
      <w:pPr>
        <w:spacing w:after="160"/>
      </w:pPr>
      <w:r>
        <w:rPr>
          <w:rFonts w:ascii="Arial" w:cs="Arial" w:eastAsia="Arial" w:hAnsi="Arial"/>
          <w:sz w:val="24"/>
          <w:szCs w:val="24"/>
        </w:rPr>
        <w:t xml:space="preserve">The key measurement is the rate difference between Clock B and Clock C over the altitude period. Both clocks experience identical gravitational potential and identical velocity. The only physical difference between them is the local electromagnetic field configuration. Any rate difference between them is therefore attributable to the electromagnetic environment and not to gravitational time dilation or velocity time dilation.</w:t>
      </w:r>
    </w:p>
    <w:p>
      <w:pPr>
        <w:pStyle w:val="Heading2"/>
        <w:spacing w:before="240" w:after="120"/>
      </w:pPr>
      <w:r>
        <w:rPr>
          <w:rFonts w:ascii="Arial" w:cs="Arial" w:eastAsia="Arial" w:hAnsi="Arial"/>
        </w:rPr>
        <w:t xml:space="preserve">6. Expected Results and Interpretation</w:t>
      </w:r>
    </w:p>
    <w:p>
      <w:pPr>
        <w:spacing w:after="160"/>
      </w:pPr>
      <w:r>
        <w:rPr>
          <w:rFonts w:ascii="Arial" w:cs="Arial" w:eastAsia="Arial" w:hAnsi="Arial"/>
          <w:sz w:val="24"/>
          <w:szCs w:val="24"/>
        </w:rPr>
        <w:t xml:space="preserve">Standard general relativity predicts: Clock B and Clock C run at identical rates during the altitude period. The rate difference between Clock A and both altitude clocks is determined solely by gravitational potential and velocity, as described by the standard formula. The non-atomic reference oscillator shows the same rate difference as the atomic clocks.</w:t>
      </w:r>
    </w:p>
    <w:p>
      <w:pPr>
        <w:spacing w:after="160"/>
      </w:pPr>
      <w:r>
        <w:rPr>
          <w:rFonts w:ascii="Arial" w:cs="Arial" w:eastAsia="Arial" w:hAnsi="Arial"/>
          <w:sz w:val="24"/>
          <w:szCs w:val="24"/>
        </w:rPr>
        <w:t xml:space="preserve">The causal iteration framework predicts: Clock B and Clock C run at measurably different rates during the altitude period. Clock C, with its electromagnetic environment maintained at sea-level strength, should run at a rate closer to Clock A than Clock B does - because the electromagnetic contribution to the transition rate has been partially controlled. The magnitude of the difference depends on the coupling between the electromagnetic field and the cesium transition rate, which can be estimated from the known sensitivity of atomic transitions to magnetic field perturbations (the Zeeman effect) but requires the experiment to quantify precisely.</w:t>
      </w:r>
    </w:p>
    <w:p>
      <w:pPr>
        <w:spacing w:after="160"/>
      </w:pPr>
      <w:r>
        <w:rPr>
          <w:rFonts w:ascii="Arial" w:cs="Arial" w:eastAsia="Arial" w:hAnsi="Arial"/>
          <w:sz w:val="24"/>
          <w:szCs w:val="24"/>
        </w:rPr>
        <w:t xml:space="preserve">The non-atomic reference oscillator provides a critical control. If it shows the same rate difference as Clock B but not Clock C, this confirms that the electromagnetic shielding is affecting the atomic transition rate specifically, not the local geometry of spacetime. If it shows a different rate difference from both atomic clocks, additional analysis is required.</w:t>
      </w:r>
    </w:p>
    <w:p>
      <w:pPr>
        <w:spacing w:after="160"/>
      </w:pPr>
      <w:r>
        <w:rPr>
          <w:rFonts w:ascii="Arial" w:cs="Arial" w:eastAsia="Arial" w:hAnsi="Arial"/>
          <w:sz w:val="24"/>
          <w:szCs w:val="24"/>
        </w:rPr>
        <w:t xml:space="preserve">A null result - no difference between Clock B and Clock C - would confirm the standard general relativity interpretation and constitute evidence against the causal iteration framework's prediction about electromagnetic field contributions to transition rates. This outcome would not invalidate the broader timeless framework, which makes its primary predictions about singularity structure, interior geometry, and cosmological initial conditions rather than about electromagnetic contributions to clock rates. But it would close the specific question raised in this paper.</w:t>
      </w:r>
    </w:p>
    <w:p>
      <w:pPr>
        <w:spacing w:after="160"/>
      </w:pPr>
      <w:r>
        <w:rPr>
          <w:rFonts w:ascii="Arial" w:cs="Arial" w:eastAsia="Arial" w:hAnsi="Arial"/>
          <w:sz w:val="24"/>
          <w:szCs w:val="24"/>
        </w:rPr>
        <w:t xml:space="preserve">A positive result - measurable difference between Clock B and Clock C - would require explanation within standard general relativity, which currently has no mechanism to produce it. It would constitute direct evidence that the local electromagnetic field configuration contributes to atomic transition rates independently of gravitational potential and velocity, consistent with the parameter state transition rate mechanism proposed by the causal iteration framework.</w:t>
      </w:r>
    </w:p>
    <w:p>
      <w:pPr>
        <w:spacing w:after="160"/>
      </w:pPr>
      <w:r>
        <w:rPr>
          <w:rFonts w:ascii="Arial" w:cs="Arial" w:eastAsia="Arial" w:hAnsi="Arial"/>
          <w:sz w:val="24"/>
          <w:szCs w:val="24"/>
        </w:rPr>
        <w:t xml:space="preserve">Current atomic clock technology is precise enough to detect the predicted effect if the electromagnetic coupling is at the level suggested by known Zeeman sensitivity in the relevant field range. Optical lattice clocks achieve fractional frequency uncertainties of 10^-18 [8], making them sensitive to field variations far smaller than those involved in the altitude-to-ground comparison. The experiment is technically feasible with existing technology.</w:t>
      </w:r>
    </w:p>
    <w:p>
      <w:pPr>
        <w:pStyle w:val="Heading2"/>
        <w:spacing w:before="240" w:after="120"/>
      </w:pPr>
      <w:r>
        <w:rPr>
          <w:rFonts w:ascii="Arial" w:cs="Arial" w:eastAsia="Arial" w:hAnsi="Arial"/>
        </w:rPr>
        <w:t xml:space="preserve">7. Summary</w:t>
      </w:r>
    </w:p>
    <w:p>
      <w:pPr>
        <w:spacing w:after="160"/>
      </w:pPr>
      <w:r>
        <w:rPr>
          <w:rFonts w:ascii="Arial" w:cs="Arial" w:eastAsia="Arial" w:hAnsi="Arial"/>
          <w:sz w:val="24"/>
          <w:szCs w:val="24"/>
        </w:rPr>
        <w:t xml:space="preserve">Two foundational measurement problems have received insufficient attention. The SI second is anchored to Earth's gravitational and electromagnetic environment, making every time-dependent equation in physics implicitly local to those conditions. The causal variable responsible for altitude-dependent and velocity-dependent clock rate differences has never been isolated - all existing experiments confound gravitational potential, velocity, and electromagnetic field changes simultaneously.</w:t>
      </w:r>
    </w:p>
    <w:p>
      <w:pPr>
        <w:spacing w:after="160"/>
      </w:pPr>
      <w:r>
        <w:rPr>
          <w:rFonts w:ascii="Arial" w:cs="Arial" w:eastAsia="Arial" w:hAnsi="Arial"/>
          <w:sz w:val="24"/>
          <w:szCs w:val="24"/>
        </w:rPr>
        <w:t xml:space="preserve">The causal iteration framework predicts that the local electromagnetic field configuration contributes independently to the parameter state transition rate measured by atomic clocks. Standard general relativity predicts it does not. This difference is testable with existing technology: place two identical atomic clocks at the same altitude and velocity, shield one from the ambient electromagnetic field, and compare their rates. The result either confirms the standard interpretation or identifies a new physical contribution to atomic transition rates that requires explanation.</w:t>
      </w:r>
    </w:p>
    <w:p>
      <w:pPr>
        <w:spacing w:after="160"/>
      </w:pPr>
      <w:r>
        <w:rPr>
          <w:rFonts w:ascii="Arial" w:cs="Arial" w:eastAsia="Arial" w:hAnsi="Arial"/>
          <w:sz w:val="24"/>
          <w:szCs w:val="24"/>
        </w:rPr>
        <w:t xml:space="preserve">The experiment is proposed not as a definitive test of the full causal iteration framework - whose primary predictions are geometric and accessible only at extreme conditions - but as a near-term, technically feasible test of a specific secondary prediction that distinguishes the two frameworks at currently accessible scales.</w:t>
      </w:r>
    </w:p>
    <w:p>
      <w:pPr>
        <w:spacing w:before="320"/>
      </w:pPr>
      <w:r>
        <w:rPr>
          <w:rFonts w:ascii="Arial" w:cs="Arial" w:eastAsia="Arial" w:hAnsi="Arial"/>
          <w:i/>
          <w:iCs/>
          <w:sz w:val="24"/>
          <w:szCs w:val="24"/>
        </w:rPr>
        <w:t xml:space="preserve">Status: Third paper of three. This paper completes the critical argument (paper one), the constructive framework (paper two), and the measurement critique with proposed experiment (this paper). Subsequent work: CMB power spectrum from boundary geometry, fine structure constant connection to iteration rate, quantitative predictions for Planck-mass black hole evaporation spectrum.</w:t>
      </w:r>
    </w:p>
    <w:p>
      <w:pPr>
        <w:pStyle w:val="Heading2"/>
        <w:spacing w:before="240" w:after="120"/>
      </w:pPr>
      <w:r>
        <w:rPr>
          <w:rFonts w:ascii="Arial" w:cs="Arial" w:eastAsia="Arial" w:hAnsi="Arial"/>
        </w:rPr>
        <w:t xml:space="preserve">References</w:t>
      </w:r>
    </w:p>
    <w:p>
      <w:pPr>
        <w:spacing w:after="160"/>
      </w:pPr>
      <w:r>
        <w:rPr>
          <w:rFonts w:ascii="Arial" w:cs="Arial" w:eastAsia="Arial" w:hAnsi="Arial"/>
          <w:sz w:val="24"/>
          <w:szCs w:val="24"/>
        </w:rPr>
        <w:t xml:space="preserve">[1] Pound, R.V.; Rebka, G.A. Apparent weight of photons. Physical Review Letters, 1960, 4, 337-341.</w:t>
      </w:r>
    </w:p>
    <w:p>
      <w:pPr>
        <w:spacing w:after="160"/>
      </w:pPr>
      <w:r>
        <w:rPr>
          <w:rFonts w:ascii="Arial" w:cs="Arial" w:eastAsia="Arial" w:hAnsi="Arial"/>
          <w:sz w:val="24"/>
          <w:szCs w:val="24"/>
        </w:rPr>
        <w:t xml:space="preserve">[2] Vessot, R.F.C.; Levine, M.W.; et al. Test of relativistic gravitation with a space-borne hydrogen maser. Physical Review Letters, 1980, 45, 2081-2084.</w:t>
      </w:r>
    </w:p>
    <w:p>
      <w:pPr>
        <w:spacing w:after="160"/>
      </w:pPr>
      <w:r>
        <w:rPr>
          <w:rFonts w:ascii="Arial" w:cs="Arial" w:eastAsia="Arial" w:hAnsi="Arial"/>
          <w:sz w:val="24"/>
          <w:szCs w:val="24"/>
        </w:rPr>
        <w:t xml:space="preserve">[3] Bureau International des Poids et Mesures. The International System of Units (SI), 9th ed.; BIPM: Sevres, 2019. Definition of the second, p. 130.</w:t>
      </w:r>
    </w:p>
    <w:p>
      <w:pPr>
        <w:spacing w:after="160"/>
      </w:pPr>
      <w:r>
        <w:rPr>
          <w:rFonts w:ascii="Arial" w:cs="Arial" w:eastAsia="Arial" w:hAnsi="Arial"/>
          <w:sz w:val="24"/>
          <w:szCs w:val="24"/>
        </w:rPr>
        <w:t xml:space="preserve">[4] Bailey, J.; et al. Measurements of relativistic time dilation for positive and negative muons in a circular orbit. Nature, 1977, 268, 301-305.</w:t>
      </w:r>
    </w:p>
    <w:p>
      <w:pPr>
        <w:spacing w:after="160"/>
      </w:pPr>
      <w:r>
        <w:rPr>
          <w:rFonts w:ascii="Arial" w:cs="Arial" w:eastAsia="Arial" w:hAnsi="Arial"/>
          <w:sz w:val="24"/>
          <w:szCs w:val="24"/>
        </w:rPr>
        <w:t xml:space="preserve">[5] Hafele, J.C.; Keating, R.E. Around-the-world atomic clocks: Observed relativistic time gains. Science, 1972, 177, 168-170.</w:t>
      </w:r>
    </w:p>
    <w:p>
      <w:pPr>
        <w:spacing w:after="160"/>
      </w:pPr>
      <w:r>
        <w:rPr>
          <w:rFonts w:ascii="Arial" w:cs="Arial" w:eastAsia="Arial" w:hAnsi="Arial"/>
          <w:sz w:val="24"/>
          <w:szCs w:val="24"/>
        </w:rPr>
        <w:t xml:space="preserve">[6] Chou, C.W.; Hume, D.B.; Rosenband, T.; Wineland, D.J. Optical clocks and relativity. Science, 2010, 329, 1630-1633.</w:t>
      </w:r>
    </w:p>
    <w:p>
      <w:pPr>
        <w:spacing w:after="160"/>
      </w:pPr>
      <w:r>
        <w:rPr>
          <w:rFonts w:ascii="Arial" w:cs="Arial" w:eastAsia="Arial" w:hAnsi="Arial"/>
          <w:sz w:val="24"/>
          <w:szCs w:val="24"/>
        </w:rPr>
        <w:t xml:space="preserve">[7] Delva, P.; et al. Gravitational redshift test using eccentric Galileo satellites. Physical Review Letters, 2018, 121, 231101.</w:t>
      </w:r>
    </w:p>
    <w:p>
      <w:pPr>
        <w:spacing w:after="160"/>
      </w:pPr>
      <w:r>
        <w:rPr>
          <w:rFonts w:ascii="Arial" w:cs="Arial" w:eastAsia="Arial" w:hAnsi="Arial"/>
          <w:sz w:val="24"/>
          <w:szCs w:val="24"/>
        </w:rPr>
        <w:t xml:space="preserve">[8] Brewer, S.M.; et al. 27Al+ quantum-logic clock with a systematic uncertainty below 10^-18. Physical Review Letters, 2019, 123, 033201.</w:t>
      </w:r>
    </w:p>
    <w:p>
      <w:pPr>
        <w:spacing w:after="160"/>
      </w:pPr>
      <w:r>
        <w:rPr>
          <w:rFonts w:ascii="Arial" w:cs="Arial" w:eastAsia="Arial" w:hAnsi="Arial"/>
          <w:sz w:val="24"/>
          <w:szCs w:val="24"/>
        </w:rPr>
        <w:t xml:space="preserve">[9] Kolkowitz, S.; et al. Gravitational wave detection with optical lattice atomic clocks. Physical Review D, 2016, 94, 124043.</w:t>
      </w:r>
    </w:p>
    <w:p>
      <w:pPr>
        <w:spacing w:after="160"/>
      </w:pPr>
      <w:r>
        <w:rPr>
          <w:rFonts w:ascii="Arial" w:cs="Arial" w:eastAsia="Arial" w:hAnsi="Arial"/>
          <w:sz w:val="24"/>
          <w:szCs w:val="24"/>
        </w:rPr>
        <w:t xml:space="preserve">[10] Isham, C.J. Canonical Quantum Gravity and the Problem of Time. In Integrable Systems, Quantum Groups, and Quantum Field Theories; Springer: Dordrecht, 1993. arXiv:gr-qc/9210011.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111"/>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2026-02-23T13:23:54.285Z</dcterms:created>
  <dcterms:modified xsi:type="dcterms:W3CDTF">2026-02-23T13:23:54.286Z</dcterms:modified>
</cp:coreProperties>
</file>

<file path=docProps/custom.xml><?xml version="1.0" encoding="utf-8"?>
<Properties xmlns="http://schemas.openxmlformats.org/officeDocument/2006/custom-properties" xmlns:vt="http://schemas.openxmlformats.org/officeDocument/2006/docPropsVTypes"/>
</file>