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515D" w14:textId="6D31069C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3 Biotech</w:t>
      </w:r>
    </w:p>
    <w:p w14:paraId="3D72B67F" w14:textId="77777777" w:rsidR="004C3561" w:rsidRPr="00AD7F15" w:rsidRDefault="004C3561" w:rsidP="00B72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Transcriptomic approaches for identifying potential transmission blocking vaccine candidates in </w:t>
      </w:r>
      <w:r w:rsidRPr="004C356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Plasmodium falciparum</w:t>
      </w:r>
      <w:r w:rsidRPr="004C356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: A review of current knowledge and future </w:t>
      </w:r>
      <w:proofErr w:type="gramStart"/>
      <w:r w:rsidRPr="004C356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directions</w:t>
      </w:r>
      <w:proofErr w:type="gramEnd"/>
    </w:p>
    <w:p w14:paraId="4EA47FBB" w14:textId="01FE1189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</w:pPr>
      <w:proofErr w:type="spellStart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Gutthedhar</w:t>
      </w:r>
      <w:proofErr w:type="spellEnd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Varijakshi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Mallya Divya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Akshay Pramod Ware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Bobby Paul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and</w:t>
      </w:r>
      <w:r w:rsidRPr="00AD7F1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Abdul </w:t>
      </w:r>
      <w:proofErr w:type="spellStart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Vahab</w:t>
      </w:r>
      <w:proofErr w:type="spellEnd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Saadi</w:t>
      </w:r>
      <w:proofErr w:type="gramStart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1,*</w:t>
      </w:r>
      <w:proofErr w:type="gramEnd"/>
    </w:p>
    <w:p w14:paraId="36726C4B" w14:textId="76779D97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Department of Biotechnology, Manipal School of Life Sciences, Manipal Academy of Higher Education, Manipal</w:t>
      </w:r>
      <w:r w:rsidRPr="00AD7F1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576104, Karnataka, India</w:t>
      </w:r>
    </w:p>
    <w:p w14:paraId="251B9449" w14:textId="046AA680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Department of Bioinformatics, Manipal School of Life Sciences, Manipal Academy of Higher Education, Manipal 576104, Karnataka, India</w:t>
      </w:r>
    </w:p>
    <w:p w14:paraId="4D983C2C" w14:textId="7BD91D4D" w:rsidR="00894B9F" w:rsidRDefault="004C3561" w:rsidP="00B72520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*Corresponding author: </w:t>
      </w:r>
      <w:hyperlink r:id="rId5" w:history="1">
        <w:r w:rsidR="00CA7923" w:rsidRPr="004C3561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en-IN"/>
            <w14:ligatures w14:val="none"/>
          </w:rPr>
          <w:t>saadi.a@manipal.edu</w:t>
        </w:r>
      </w:hyperlink>
    </w:p>
    <w:p w14:paraId="2DD2B807" w14:textId="77777777" w:rsidR="00CA7923" w:rsidRPr="00CA7923" w:rsidRDefault="00CA7923" w:rsidP="00CA7923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2DBB45" w14:textId="77EF58D0" w:rsidR="00894B9F" w:rsidRPr="00AD7F15" w:rsidRDefault="00894B9F" w:rsidP="00AD7F15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D7F15">
        <w:rPr>
          <w:rFonts w:ascii="Times New Roman" w:hAnsi="Times New Roman" w:cs="Times New Roman"/>
          <w:b/>
          <w:bCs/>
          <w:sz w:val="20"/>
          <w:szCs w:val="20"/>
        </w:rPr>
        <w:t xml:space="preserve">Supplementary </w:t>
      </w:r>
      <w:r w:rsidR="002C004B">
        <w:rPr>
          <w:rFonts w:ascii="Times New Roman" w:hAnsi="Times New Roman" w:cs="Times New Roman"/>
          <w:b/>
          <w:bCs/>
          <w:sz w:val="20"/>
          <w:szCs w:val="20"/>
        </w:rPr>
        <w:t>File</w:t>
      </w:r>
      <w:r w:rsidRPr="00AD7F15">
        <w:rPr>
          <w:rFonts w:ascii="Times New Roman" w:hAnsi="Times New Roman" w:cs="Times New Roman"/>
          <w:b/>
          <w:bCs/>
          <w:sz w:val="20"/>
          <w:szCs w:val="20"/>
        </w:rPr>
        <w:t xml:space="preserve"> 1 </w:t>
      </w:r>
      <w:r w:rsidRPr="00AD7F15">
        <w:rPr>
          <w:rFonts w:ascii="Times New Roman" w:hAnsi="Times New Roman" w:cs="Times New Roman"/>
          <w:sz w:val="20"/>
          <w:szCs w:val="20"/>
        </w:rPr>
        <w:t xml:space="preserve">Methodology for performing DEA </w:t>
      </w:r>
      <w:r w:rsidR="0007445A">
        <w:rPr>
          <w:rFonts w:ascii="Times New Roman" w:hAnsi="Times New Roman" w:cs="Times New Roman"/>
          <w:sz w:val="20"/>
          <w:szCs w:val="20"/>
        </w:rPr>
        <w:t>on</w:t>
      </w:r>
      <w:r w:rsidRPr="00AD7F15">
        <w:rPr>
          <w:rFonts w:ascii="Times New Roman" w:hAnsi="Times New Roman" w:cs="Times New Roman"/>
          <w:sz w:val="20"/>
          <w:szCs w:val="20"/>
        </w:rPr>
        <w:t xml:space="preserve"> RNA-</w:t>
      </w:r>
      <w:proofErr w:type="spellStart"/>
      <w:r w:rsidRPr="00AD7F15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AD7F15">
        <w:rPr>
          <w:rFonts w:ascii="Times New Roman" w:hAnsi="Times New Roman" w:cs="Times New Roman"/>
          <w:sz w:val="20"/>
          <w:szCs w:val="20"/>
        </w:rPr>
        <w:t xml:space="preserve"> datasets</w:t>
      </w:r>
      <w:r w:rsidR="0007445A">
        <w:rPr>
          <w:rFonts w:ascii="Times New Roman" w:hAnsi="Times New Roman" w:cs="Times New Roman"/>
          <w:sz w:val="20"/>
          <w:szCs w:val="20"/>
        </w:rPr>
        <w:t xml:space="preserve"> using</w:t>
      </w:r>
      <w:r w:rsidRPr="00AD7F15">
        <w:rPr>
          <w:rFonts w:ascii="Times New Roman" w:hAnsi="Times New Roman" w:cs="Times New Roman"/>
          <w:sz w:val="20"/>
          <w:szCs w:val="20"/>
        </w:rPr>
        <w:t xml:space="preserve"> Venn diagrams</w:t>
      </w: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24F38533" w14:textId="4F6BA91F" w:rsidR="00881236" w:rsidRDefault="00772A52" w:rsidP="00AD7F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A7923">
        <w:rPr>
          <w:rFonts w:ascii="Times New Roman" w:hAnsi="Times New Roman" w:cs="Times New Roman"/>
          <w:sz w:val="20"/>
          <w:szCs w:val="20"/>
          <w:lang w:val="en-US"/>
        </w:rPr>
        <w:t>We selected SRP009370</w:t>
      </w:r>
      <w:r w:rsidR="00823F1F">
        <w:rPr>
          <w:rFonts w:ascii="Times New Roman" w:hAnsi="Times New Roman" w:cs="Times New Roman"/>
          <w:sz w:val="20"/>
          <w:szCs w:val="20"/>
          <w:lang w:val="en-US"/>
        </w:rPr>
        <w:t xml:space="preserve"> and GSE75795</w:t>
      </w:r>
      <w:r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dataset</w:t>
      </w:r>
      <w:r w:rsidR="00BD0D4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from PlasmoDB</w:t>
      </w:r>
      <w:r w:rsidR="00C12F7D"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for our analysis. </w:t>
      </w:r>
      <w:r w:rsidR="00BD0D4E" w:rsidRPr="00CA7923">
        <w:rPr>
          <w:rFonts w:ascii="Times New Roman" w:hAnsi="Times New Roman" w:cs="Times New Roman"/>
          <w:sz w:val="20"/>
          <w:szCs w:val="20"/>
          <w:lang w:val="en-US"/>
        </w:rPr>
        <w:t>SRP009370</w:t>
      </w:r>
      <w:r w:rsidR="00BD0D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F7D" w:rsidRPr="00CA7923">
        <w:rPr>
          <w:rFonts w:ascii="Times New Roman" w:hAnsi="Times New Roman" w:cs="Times New Roman"/>
          <w:sz w:val="20"/>
          <w:szCs w:val="20"/>
          <w:lang w:val="en-US"/>
        </w:rPr>
        <w:t>comprise</w:t>
      </w:r>
      <w:r w:rsidR="00BD0D4E">
        <w:rPr>
          <w:rFonts w:ascii="Times New Roman" w:hAnsi="Times New Roman" w:cs="Times New Roman"/>
          <w:sz w:val="20"/>
          <w:szCs w:val="20"/>
          <w:lang w:val="en-US"/>
        </w:rPr>
        <w:t>d of</w:t>
      </w:r>
      <w:r w:rsidR="00C12F7D"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gene expression data for four asexual stages (sporozoite, ring, early and late trophozoites) </w:t>
      </w:r>
      <w:r w:rsidR="00AD7F15" w:rsidRPr="00CA7923">
        <w:rPr>
          <w:rFonts w:ascii="Times New Roman" w:hAnsi="Times New Roman" w:cs="Times New Roman"/>
          <w:sz w:val="20"/>
          <w:szCs w:val="20"/>
          <w:lang w:val="en-US"/>
        </w:rPr>
        <w:t>and sexual stages (gametocyte stage II, V, and ookinete)</w:t>
      </w:r>
      <w:r w:rsidR="006F7FBF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6F7FBF" w:rsidRPr="006F7FBF">
        <w:rPr>
          <w:rFonts w:ascii="Times New Roman" w:hAnsi="Times New Roman" w:cs="Times New Roman"/>
          <w:i/>
          <w:iCs/>
          <w:sz w:val="20"/>
          <w:szCs w:val="20"/>
          <w:lang w:val="en-US"/>
        </w:rPr>
        <w:t>P. falciparum</w:t>
      </w:r>
      <w:r w:rsidR="00AD7F15" w:rsidRPr="00CA792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D27A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F7FBF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D27A91">
        <w:rPr>
          <w:rFonts w:ascii="Times New Roman" w:hAnsi="Times New Roman" w:cs="Times New Roman"/>
          <w:sz w:val="20"/>
          <w:szCs w:val="20"/>
          <w:lang w:val="en-US"/>
        </w:rPr>
        <w:t xml:space="preserve"> GSE75795 comprised of gene expression data for male and female gametocyte</w:t>
      </w:r>
      <w:r w:rsidR="0065051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6F7FBF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6F7FBF" w:rsidRPr="006F7FBF">
        <w:rPr>
          <w:rFonts w:ascii="Times New Roman" w:hAnsi="Times New Roman" w:cs="Times New Roman"/>
          <w:i/>
          <w:iCs/>
          <w:sz w:val="20"/>
          <w:szCs w:val="20"/>
          <w:lang w:val="en-US"/>
        </w:rPr>
        <w:t>P. falciparum</w:t>
      </w:r>
      <w:r w:rsidR="00D149E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F8C7CC" w14:textId="77777777" w:rsidR="00A56467" w:rsidRDefault="00A56467" w:rsidP="00A564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92EA1" w14:textId="7C8EF806" w:rsidR="002D76C5" w:rsidRPr="00F474C8" w:rsidRDefault="00607B3C" w:rsidP="00AD7F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r w:rsidR="00DB4910" w:rsidRPr="00CA7923">
        <w:rPr>
          <w:rFonts w:ascii="Times New Roman" w:hAnsi="Times New Roman" w:cs="Times New Roman"/>
          <w:sz w:val="20"/>
          <w:szCs w:val="20"/>
          <w:lang w:val="en-US"/>
        </w:rPr>
        <w:t>SRP009370</w:t>
      </w:r>
      <w:r w:rsidR="00DB49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474C8">
        <w:rPr>
          <w:rFonts w:ascii="Times New Roman" w:hAnsi="Times New Roman" w:cs="Times New Roman"/>
          <w:sz w:val="20"/>
          <w:szCs w:val="20"/>
          <w:lang w:val="en-US"/>
        </w:rPr>
        <w:t>dataset</w:t>
      </w:r>
      <w:r w:rsidR="00680248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, we performed DEA to identify genes that exhibit differential expression between </w:t>
      </w:r>
      <w:r w:rsidR="00096804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all four asexual stages combined with individual sexual stages. The </w:t>
      </w:r>
      <w:r w:rsidR="002D274F" w:rsidRPr="00F474C8">
        <w:rPr>
          <w:rFonts w:ascii="Times New Roman" w:hAnsi="Times New Roman" w:cs="Times New Roman"/>
          <w:sz w:val="20"/>
          <w:szCs w:val="20"/>
          <w:lang w:val="en-US"/>
        </w:rPr>
        <w:t>analysis</w:t>
      </w:r>
      <w:r w:rsidR="00231F5F">
        <w:rPr>
          <w:rFonts w:ascii="Times New Roman" w:hAnsi="Times New Roman" w:cs="Times New Roman"/>
          <w:sz w:val="20"/>
          <w:szCs w:val="20"/>
          <w:lang w:val="en-US"/>
        </w:rPr>
        <w:t xml:space="preserve"> results</w:t>
      </w:r>
      <w:r w:rsidR="002D274F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50AC1" w:rsidRPr="00F474C8">
        <w:rPr>
          <w:rFonts w:ascii="Times New Roman" w:hAnsi="Times New Roman" w:cs="Times New Roman"/>
          <w:sz w:val="20"/>
          <w:szCs w:val="20"/>
          <w:lang w:val="en-US"/>
        </w:rPr>
        <w:t>are</w:t>
      </w:r>
      <w:r w:rsidR="002D274F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 summarized in Table 1</w:t>
      </w:r>
      <w:r w:rsidR="00231F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B27E0">
        <w:rPr>
          <w:rFonts w:ascii="Times New Roman" w:hAnsi="Times New Roman" w:cs="Times New Roman"/>
          <w:sz w:val="20"/>
          <w:szCs w:val="20"/>
          <w:lang w:val="en-US"/>
        </w:rPr>
        <w:t>below</w:t>
      </w:r>
      <w:r w:rsidR="00517533">
        <w:rPr>
          <w:rFonts w:ascii="Times New Roman" w:hAnsi="Times New Roman" w:cs="Times New Roman"/>
          <w:sz w:val="20"/>
          <w:szCs w:val="20"/>
          <w:lang w:val="en-US"/>
        </w:rPr>
        <w:t xml:space="preserve">. The corresponding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02728A">
        <w:rPr>
          <w:rFonts w:ascii="Times New Roman" w:hAnsi="Times New Roman" w:cs="Times New Roman"/>
          <w:sz w:val="20"/>
          <w:szCs w:val="20"/>
          <w:lang w:val="en-US"/>
        </w:rPr>
        <w:t xml:space="preserve">upplementary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2728A">
        <w:rPr>
          <w:rFonts w:ascii="Times New Roman" w:hAnsi="Times New Roman" w:cs="Times New Roman"/>
          <w:sz w:val="20"/>
          <w:szCs w:val="20"/>
          <w:lang w:val="en-US"/>
        </w:rPr>
        <w:t>nformation (Tables 2a-c)</w:t>
      </w:r>
      <w:r w:rsidR="006A2B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49EB">
        <w:rPr>
          <w:rFonts w:ascii="Times New Roman" w:hAnsi="Times New Roman" w:cs="Times New Roman"/>
          <w:sz w:val="20"/>
          <w:szCs w:val="20"/>
          <w:lang w:val="en-US"/>
        </w:rPr>
        <w:t xml:space="preserve">represents </w:t>
      </w:r>
      <w:r w:rsidR="00F50AC1">
        <w:rPr>
          <w:rFonts w:ascii="Times New Roman" w:hAnsi="Times New Roman" w:cs="Times New Roman"/>
          <w:sz w:val="20"/>
          <w:szCs w:val="20"/>
          <w:lang w:val="en-US"/>
        </w:rPr>
        <w:t>these results</w:t>
      </w:r>
      <w:r w:rsidR="006A2BC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9D6E78B" w14:textId="5A38CB66" w:rsidR="007334D7" w:rsidRPr="00F474C8" w:rsidRDefault="00F474C8" w:rsidP="00D32E4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</w:t>
      </w:r>
      <w:r w:rsidR="00A3609F"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1 </w:t>
      </w:r>
      <w:r w:rsidR="00545D2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Summary of </w:t>
      </w:r>
      <w:r w:rsidR="00CC3A20">
        <w:rPr>
          <w:rFonts w:ascii="Times New Roman" w:hAnsi="Times New Roman" w:cs="Times New Roman"/>
          <w:b/>
          <w:bCs/>
          <w:sz w:val="20"/>
          <w:szCs w:val="20"/>
          <w:lang w:val="en-US"/>
        </w:rPr>
        <w:t>DEA for SRP00</w:t>
      </w:r>
      <w:r w:rsidR="009116A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9370 </w:t>
      </w:r>
      <w:r w:rsidR="00BF5FC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dataset for all asexual stages with each sexual </w:t>
      </w:r>
      <w:r w:rsidR="00FE217B">
        <w:rPr>
          <w:rFonts w:ascii="Times New Roman" w:hAnsi="Times New Roman" w:cs="Times New Roman"/>
          <w:b/>
          <w:bCs/>
          <w:sz w:val="20"/>
          <w:szCs w:val="20"/>
          <w:lang w:val="en-US"/>
        </w:rPr>
        <w:t>stage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394"/>
        <w:gridCol w:w="1516"/>
        <w:gridCol w:w="1432"/>
        <w:gridCol w:w="1524"/>
        <w:gridCol w:w="1365"/>
        <w:gridCol w:w="1557"/>
      </w:tblGrid>
      <w:tr w:rsidR="001E0613" w:rsidRPr="00AD7F15" w14:paraId="6EE094A9" w14:textId="77777777" w:rsidTr="00BD46AE">
        <w:tc>
          <w:tcPr>
            <w:tcW w:w="2910" w:type="dxa"/>
            <w:gridSpan w:val="2"/>
          </w:tcPr>
          <w:p w14:paraId="5FEC2C1C" w14:textId="373CE05F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321" w:type="dxa"/>
            <w:gridSpan w:val="3"/>
          </w:tcPr>
          <w:p w14:paraId="311B3234" w14:textId="0F9E70B0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Results (No. of genes)</w:t>
            </w:r>
          </w:p>
        </w:tc>
        <w:tc>
          <w:tcPr>
            <w:tcW w:w="1557" w:type="dxa"/>
            <w:vMerge w:val="restart"/>
          </w:tcPr>
          <w:p w14:paraId="7B61B819" w14:textId="5FABE200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Supplementary reference</w:t>
            </w:r>
          </w:p>
        </w:tc>
      </w:tr>
      <w:tr w:rsidR="001E0613" w:rsidRPr="00AD7F15" w14:paraId="226C1C37" w14:textId="77777777" w:rsidTr="00BD46AE">
        <w:tc>
          <w:tcPr>
            <w:tcW w:w="1394" w:type="dxa"/>
          </w:tcPr>
          <w:p w14:paraId="38B401B8" w14:textId="5E6E7B20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Reference sample</w:t>
            </w:r>
          </w:p>
        </w:tc>
        <w:tc>
          <w:tcPr>
            <w:tcW w:w="1516" w:type="dxa"/>
          </w:tcPr>
          <w:p w14:paraId="6CB2C017" w14:textId="3531AD05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Comparison sample</w:t>
            </w:r>
          </w:p>
        </w:tc>
        <w:tc>
          <w:tcPr>
            <w:tcW w:w="1432" w:type="dxa"/>
          </w:tcPr>
          <w:p w14:paraId="208020CD" w14:textId="1798FE0D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Upregulated</w:t>
            </w:r>
          </w:p>
        </w:tc>
        <w:tc>
          <w:tcPr>
            <w:tcW w:w="1524" w:type="dxa"/>
          </w:tcPr>
          <w:p w14:paraId="6E77286B" w14:textId="4B035E26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Downregulated</w:t>
            </w:r>
          </w:p>
        </w:tc>
        <w:tc>
          <w:tcPr>
            <w:tcW w:w="1365" w:type="dxa"/>
          </w:tcPr>
          <w:p w14:paraId="6C5689CE" w14:textId="219CB628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557" w:type="dxa"/>
            <w:vMerge/>
          </w:tcPr>
          <w:p w14:paraId="4EF18445" w14:textId="77777777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A65AF1" w:rsidRPr="00AD7F15" w14:paraId="2518715C" w14:textId="77777777" w:rsidTr="00BD46AE">
        <w:tc>
          <w:tcPr>
            <w:tcW w:w="1394" w:type="dxa"/>
          </w:tcPr>
          <w:p w14:paraId="288338F5" w14:textId="293FA867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Asexual stages</w:t>
            </w:r>
          </w:p>
        </w:tc>
        <w:tc>
          <w:tcPr>
            <w:tcW w:w="1516" w:type="dxa"/>
          </w:tcPr>
          <w:p w14:paraId="4D2CD3B6" w14:textId="4D3830CB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</w:t>
            </w:r>
          </w:p>
        </w:tc>
        <w:tc>
          <w:tcPr>
            <w:tcW w:w="1432" w:type="dxa"/>
          </w:tcPr>
          <w:p w14:paraId="4BC2DC9C" w14:textId="43A1D7B6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940</w:t>
            </w:r>
          </w:p>
        </w:tc>
        <w:tc>
          <w:tcPr>
            <w:tcW w:w="1524" w:type="dxa"/>
          </w:tcPr>
          <w:p w14:paraId="0D96314E" w14:textId="6B857AB0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2617</w:t>
            </w:r>
          </w:p>
        </w:tc>
        <w:tc>
          <w:tcPr>
            <w:tcW w:w="1365" w:type="dxa"/>
          </w:tcPr>
          <w:p w14:paraId="55EE2EA3" w14:textId="5BA88DF4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3557</w:t>
            </w:r>
          </w:p>
        </w:tc>
        <w:tc>
          <w:tcPr>
            <w:tcW w:w="1557" w:type="dxa"/>
          </w:tcPr>
          <w:p w14:paraId="2D8010FC" w14:textId="41B35951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2a</w:t>
            </w:r>
          </w:p>
        </w:tc>
      </w:tr>
      <w:tr w:rsidR="00A65AF1" w:rsidRPr="00AD7F15" w14:paraId="05718075" w14:textId="77777777" w:rsidTr="00BD46AE">
        <w:tc>
          <w:tcPr>
            <w:tcW w:w="1394" w:type="dxa"/>
          </w:tcPr>
          <w:p w14:paraId="35C199C9" w14:textId="5F647799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Asexual stages</w:t>
            </w:r>
          </w:p>
        </w:tc>
        <w:tc>
          <w:tcPr>
            <w:tcW w:w="1516" w:type="dxa"/>
          </w:tcPr>
          <w:p w14:paraId="5F3572CF" w14:textId="7BE7F05E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V</w:t>
            </w:r>
          </w:p>
        </w:tc>
        <w:tc>
          <w:tcPr>
            <w:tcW w:w="1432" w:type="dxa"/>
          </w:tcPr>
          <w:p w14:paraId="20825148" w14:textId="60192478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2849</w:t>
            </w:r>
          </w:p>
        </w:tc>
        <w:tc>
          <w:tcPr>
            <w:tcW w:w="1524" w:type="dxa"/>
          </w:tcPr>
          <w:p w14:paraId="42750814" w14:textId="675073A8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914</w:t>
            </w:r>
          </w:p>
        </w:tc>
        <w:tc>
          <w:tcPr>
            <w:tcW w:w="1365" w:type="dxa"/>
          </w:tcPr>
          <w:p w14:paraId="1EC3C7B3" w14:textId="56FE1556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3763</w:t>
            </w:r>
          </w:p>
        </w:tc>
        <w:tc>
          <w:tcPr>
            <w:tcW w:w="1557" w:type="dxa"/>
          </w:tcPr>
          <w:p w14:paraId="57D0EF19" w14:textId="0B0B913D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2b</w:t>
            </w:r>
          </w:p>
        </w:tc>
      </w:tr>
      <w:tr w:rsidR="00A65AF1" w:rsidRPr="00AD7F15" w14:paraId="0B2DB638" w14:textId="77777777" w:rsidTr="00BD46AE">
        <w:tc>
          <w:tcPr>
            <w:tcW w:w="1394" w:type="dxa"/>
          </w:tcPr>
          <w:p w14:paraId="6E59AAF8" w14:textId="2C4D1169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Asexual stages</w:t>
            </w:r>
          </w:p>
        </w:tc>
        <w:tc>
          <w:tcPr>
            <w:tcW w:w="1516" w:type="dxa"/>
          </w:tcPr>
          <w:p w14:paraId="0100DB37" w14:textId="3676E405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Ookinete</w:t>
            </w:r>
          </w:p>
        </w:tc>
        <w:tc>
          <w:tcPr>
            <w:tcW w:w="1432" w:type="dxa"/>
          </w:tcPr>
          <w:p w14:paraId="18E68ED8" w14:textId="641ABC9C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3317</w:t>
            </w:r>
          </w:p>
        </w:tc>
        <w:tc>
          <w:tcPr>
            <w:tcW w:w="1524" w:type="dxa"/>
          </w:tcPr>
          <w:p w14:paraId="6002C158" w14:textId="1907F366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576</w:t>
            </w:r>
          </w:p>
        </w:tc>
        <w:tc>
          <w:tcPr>
            <w:tcW w:w="1365" w:type="dxa"/>
          </w:tcPr>
          <w:p w14:paraId="64C0403E" w14:textId="7589066E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3893</w:t>
            </w:r>
          </w:p>
        </w:tc>
        <w:tc>
          <w:tcPr>
            <w:tcW w:w="1557" w:type="dxa"/>
          </w:tcPr>
          <w:p w14:paraId="3E6D8901" w14:textId="12D8AD25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2c</w:t>
            </w:r>
          </w:p>
        </w:tc>
      </w:tr>
    </w:tbl>
    <w:p w14:paraId="00922438" w14:textId="77777777" w:rsidR="00A56467" w:rsidRDefault="00A56467" w:rsidP="00A564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19DC04" w14:textId="77833B98" w:rsidR="008A4A94" w:rsidRDefault="0084708B" w:rsidP="003427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C3E34">
        <w:rPr>
          <w:rFonts w:ascii="Times New Roman" w:hAnsi="Times New Roman" w:cs="Times New Roman"/>
          <w:sz w:val="20"/>
          <w:szCs w:val="20"/>
          <w:lang w:val="en-US"/>
        </w:rPr>
        <w:t>The total differentially expressed</w:t>
      </w:r>
      <w:r w:rsidR="00C16291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 genes obtained from step 2 </w:t>
      </w:r>
      <w:r w:rsidR="009C3E34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for each sexual stage were subjected to Venn analysis. This analysis aimed to identify the unique and common genes among the </w:t>
      </w:r>
      <w:r w:rsidR="008A4A94">
        <w:rPr>
          <w:rFonts w:ascii="Times New Roman" w:hAnsi="Times New Roman" w:cs="Times New Roman"/>
          <w:sz w:val="20"/>
          <w:szCs w:val="20"/>
          <w:lang w:val="en-US"/>
        </w:rPr>
        <w:t xml:space="preserve">three </w:t>
      </w:r>
      <w:r w:rsidR="009C3E34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sexual stages, which are depicted in the </w:t>
      </w:r>
      <w:r w:rsidR="008A4A94" w:rsidRPr="009C3E34">
        <w:rPr>
          <w:rFonts w:ascii="Times New Roman" w:hAnsi="Times New Roman" w:cs="Times New Roman"/>
          <w:sz w:val="20"/>
          <w:szCs w:val="20"/>
          <w:lang w:val="en-US"/>
        </w:rPr>
        <w:t>Venn</w:t>
      </w:r>
      <w:r w:rsidR="009C3E34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 diagram (Fig. 2a) of the main manuscript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 xml:space="preserve">, supplementary information (Tables 2d-2k) </w:t>
      </w:r>
      <w:r w:rsidR="00177144">
        <w:rPr>
          <w:rFonts w:ascii="Times New Roman" w:hAnsi="Times New Roman" w:cs="Times New Roman"/>
          <w:sz w:val="20"/>
          <w:szCs w:val="20"/>
          <w:lang w:val="en-US"/>
        </w:rPr>
        <w:t xml:space="preserve">and summarized in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="00177144">
        <w:rPr>
          <w:rFonts w:ascii="Times New Roman" w:hAnsi="Times New Roman" w:cs="Times New Roman"/>
          <w:sz w:val="20"/>
          <w:szCs w:val="20"/>
          <w:lang w:val="en-US"/>
        </w:rPr>
        <w:t xml:space="preserve"> 2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below</w:t>
      </w:r>
      <w:r w:rsidR="0017714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1282AD0" w14:textId="6EF62A8B" w:rsidR="008B27E0" w:rsidRDefault="00D42607" w:rsidP="00D32E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545D2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Summary of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Venn analysis to identify common and unique </w:t>
      </w:r>
      <w:proofErr w:type="gramStart"/>
      <w:r w:rsidR="00D06D15">
        <w:rPr>
          <w:rFonts w:ascii="Times New Roman" w:hAnsi="Times New Roman" w:cs="Times New Roman"/>
          <w:b/>
          <w:bCs/>
          <w:sz w:val="20"/>
          <w:szCs w:val="20"/>
          <w:lang w:val="en-US"/>
        </w:rPr>
        <w:t>genes</w:t>
      </w:r>
      <w:proofErr w:type="gramEnd"/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91"/>
        <w:gridCol w:w="1432"/>
        <w:gridCol w:w="1524"/>
        <w:gridCol w:w="1394"/>
        <w:gridCol w:w="2947"/>
      </w:tblGrid>
      <w:tr w:rsidR="00361E89" w14:paraId="69EF0F24" w14:textId="77777777" w:rsidTr="00361E89">
        <w:tc>
          <w:tcPr>
            <w:tcW w:w="1491" w:type="dxa"/>
            <w:vMerge w:val="restart"/>
          </w:tcPr>
          <w:p w14:paraId="330AD4CB" w14:textId="350D9969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Parasite stage</w:t>
            </w:r>
          </w:p>
        </w:tc>
        <w:tc>
          <w:tcPr>
            <w:tcW w:w="4350" w:type="dxa"/>
            <w:gridSpan w:val="3"/>
          </w:tcPr>
          <w:p w14:paraId="09EA4044" w14:textId="0A3985BA" w:rsidR="00361E89" w:rsidRPr="00AF1CE6" w:rsidRDefault="00361E89" w:rsidP="001771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Results (No. of genes)</w:t>
            </w:r>
          </w:p>
        </w:tc>
        <w:tc>
          <w:tcPr>
            <w:tcW w:w="2947" w:type="dxa"/>
            <w:vMerge w:val="restart"/>
          </w:tcPr>
          <w:p w14:paraId="52322CD7" w14:textId="094E8AC3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Supplementary reference</w:t>
            </w:r>
          </w:p>
        </w:tc>
      </w:tr>
      <w:tr w:rsidR="00361E89" w14:paraId="29D10BB5" w14:textId="77777777" w:rsidTr="00361E89">
        <w:tc>
          <w:tcPr>
            <w:tcW w:w="1491" w:type="dxa"/>
            <w:vMerge/>
          </w:tcPr>
          <w:p w14:paraId="54F07E77" w14:textId="3C026FEA" w:rsidR="00361E89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32" w:type="dxa"/>
          </w:tcPr>
          <w:p w14:paraId="293076A5" w14:textId="680664BB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Upregulated</w:t>
            </w:r>
          </w:p>
        </w:tc>
        <w:tc>
          <w:tcPr>
            <w:tcW w:w="1524" w:type="dxa"/>
          </w:tcPr>
          <w:p w14:paraId="4344627F" w14:textId="58533D23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Downregulated</w:t>
            </w:r>
          </w:p>
        </w:tc>
        <w:tc>
          <w:tcPr>
            <w:tcW w:w="1394" w:type="dxa"/>
          </w:tcPr>
          <w:p w14:paraId="318371B6" w14:textId="0C5D5470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947" w:type="dxa"/>
            <w:vMerge/>
          </w:tcPr>
          <w:p w14:paraId="266FCB25" w14:textId="43B11F03" w:rsidR="00361E89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1E89" w14:paraId="3BD4CF1A" w14:textId="77777777" w:rsidTr="00BB1129">
        <w:tc>
          <w:tcPr>
            <w:tcW w:w="8788" w:type="dxa"/>
            <w:gridSpan w:val="5"/>
          </w:tcPr>
          <w:p w14:paraId="0786075A" w14:textId="6801FC56" w:rsidR="00361E89" w:rsidRPr="00361E89" w:rsidRDefault="00361E89" w:rsidP="00361E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Common differentially expressed genes</w:t>
            </w:r>
          </w:p>
        </w:tc>
      </w:tr>
      <w:tr w:rsidR="00361E89" w14:paraId="29BE990B" w14:textId="77777777" w:rsidTr="00361E89">
        <w:tc>
          <w:tcPr>
            <w:tcW w:w="1491" w:type="dxa"/>
          </w:tcPr>
          <w:p w14:paraId="671AC897" w14:textId="57754A2C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 &amp; V</w:t>
            </w:r>
          </w:p>
        </w:tc>
        <w:tc>
          <w:tcPr>
            <w:tcW w:w="1432" w:type="dxa"/>
          </w:tcPr>
          <w:p w14:paraId="098E4757" w14:textId="49AB510D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1524" w:type="dxa"/>
          </w:tcPr>
          <w:p w14:paraId="32537919" w14:textId="4C513C1C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546</w:t>
            </w:r>
          </w:p>
        </w:tc>
        <w:tc>
          <w:tcPr>
            <w:tcW w:w="1394" w:type="dxa"/>
          </w:tcPr>
          <w:p w14:paraId="4759792A" w14:textId="637BD696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672</w:t>
            </w:r>
          </w:p>
        </w:tc>
        <w:tc>
          <w:tcPr>
            <w:tcW w:w="2947" w:type="dxa"/>
          </w:tcPr>
          <w:p w14:paraId="25CFA375" w14:textId="20E41F39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2d</w:t>
            </w:r>
          </w:p>
        </w:tc>
      </w:tr>
      <w:tr w:rsidR="00361E89" w14:paraId="00A35B07" w14:textId="77777777" w:rsidTr="00361E89">
        <w:tc>
          <w:tcPr>
            <w:tcW w:w="1491" w:type="dxa"/>
          </w:tcPr>
          <w:p w14:paraId="6E19F641" w14:textId="20CFE88D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 &amp; ookinete</w:t>
            </w:r>
          </w:p>
        </w:tc>
        <w:tc>
          <w:tcPr>
            <w:tcW w:w="1432" w:type="dxa"/>
          </w:tcPr>
          <w:p w14:paraId="75090556" w14:textId="023CA352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4" w:type="dxa"/>
          </w:tcPr>
          <w:p w14:paraId="761E9978" w14:textId="6727C7B1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</w:t>
            </w:r>
          </w:p>
        </w:tc>
        <w:tc>
          <w:tcPr>
            <w:tcW w:w="1394" w:type="dxa"/>
          </w:tcPr>
          <w:p w14:paraId="0EF279B9" w14:textId="57F885F5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2947" w:type="dxa"/>
          </w:tcPr>
          <w:p w14:paraId="7EAE5297" w14:textId="0A92D776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2e</w:t>
            </w:r>
          </w:p>
        </w:tc>
      </w:tr>
      <w:tr w:rsidR="00361E89" w14:paraId="3E3F64B1" w14:textId="77777777" w:rsidTr="00361E89">
        <w:tc>
          <w:tcPr>
            <w:tcW w:w="1491" w:type="dxa"/>
          </w:tcPr>
          <w:p w14:paraId="15E7CBE0" w14:textId="592F62A7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V &amp; ookinete</w:t>
            </w:r>
          </w:p>
        </w:tc>
        <w:tc>
          <w:tcPr>
            <w:tcW w:w="1432" w:type="dxa"/>
          </w:tcPr>
          <w:p w14:paraId="788509EB" w14:textId="3DFC996A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1563</w:t>
            </w:r>
          </w:p>
        </w:tc>
        <w:tc>
          <w:tcPr>
            <w:tcW w:w="1524" w:type="dxa"/>
          </w:tcPr>
          <w:p w14:paraId="22DA74E5" w14:textId="0480DCA0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394" w:type="dxa"/>
          </w:tcPr>
          <w:p w14:paraId="31C34272" w14:textId="0BB62392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1578</w:t>
            </w:r>
          </w:p>
        </w:tc>
        <w:tc>
          <w:tcPr>
            <w:tcW w:w="2947" w:type="dxa"/>
          </w:tcPr>
          <w:p w14:paraId="5A490486" w14:textId="7E110A8A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2f</w:t>
            </w:r>
          </w:p>
        </w:tc>
      </w:tr>
      <w:tr w:rsidR="00361E89" w14:paraId="14D0E43D" w14:textId="77777777" w:rsidTr="00361E89">
        <w:tc>
          <w:tcPr>
            <w:tcW w:w="1491" w:type="dxa"/>
          </w:tcPr>
          <w:p w14:paraId="2106B63D" w14:textId="0C9C6FE9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II, V &amp; ookinete</w:t>
            </w:r>
          </w:p>
        </w:tc>
        <w:tc>
          <w:tcPr>
            <w:tcW w:w="1432" w:type="dxa"/>
          </w:tcPr>
          <w:p w14:paraId="198A1722" w14:textId="57D77EFD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789</w:t>
            </w:r>
          </w:p>
        </w:tc>
        <w:tc>
          <w:tcPr>
            <w:tcW w:w="1524" w:type="dxa"/>
          </w:tcPr>
          <w:p w14:paraId="61A62614" w14:textId="0A1D2EC3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333</w:t>
            </w:r>
          </w:p>
        </w:tc>
        <w:tc>
          <w:tcPr>
            <w:tcW w:w="1394" w:type="dxa"/>
          </w:tcPr>
          <w:p w14:paraId="3E0FA5FB" w14:textId="5C9BB20C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1122</w:t>
            </w:r>
          </w:p>
        </w:tc>
        <w:tc>
          <w:tcPr>
            <w:tcW w:w="2947" w:type="dxa"/>
          </w:tcPr>
          <w:p w14:paraId="5C827BB6" w14:textId="7D1D7747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2g</w:t>
            </w:r>
          </w:p>
        </w:tc>
      </w:tr>
      <w:tr w:rsidR="00361E89" w14:paraId="7B8ECB6C" w14:textId="77777777" w:rsidTr="00361E89">
        <w:tc>
          <w:tcPr>
            <w:tcW w:w="1491" w:type="dxa"/>
          </w:tcPr>
          <w:p w14:paraId="2BD6BCD9" w14:textId="18BC7426" w:rsidR="00361E89" w:rsidRP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432" w:type="dxa"/>
          </w:tcPr>
          <w:p w14:paraId="68178DE5" w14:textId="7B52E418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2489</w:t>
            </w:r>
          </w:p>
        </w:tc>
        <w:tc>
          <w:tcPr>
            <w:tcW w:w="1524" w:type="dxa"/>
          </w:tcPr>
          <w:p w14:paraId="6AAB8BD1" w14:textId="0F2EFBBC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1011</w:t>
            </w:r>
          </w:p>
        </w:tc>
        <w:tc>
          <w:tcPr>
            <w:tcW w:w="1394" w:type="dxa"/>
          </w:tcPr>
          <w:p w14:paraId="521FB3E8" w14:textId="04DF41D8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3500</w:t>
            </w:r>
          </w:p>
        </w:tc>
        <w:tc>
          <w:tcPr>
            <w:tcW w:w="2947" w:type="dxa"/>
          </w:tcPr>
          <w:p w14:paraId="2545A319" w14:textId="4ED65D2C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2h</w:t>
            </w:r>
          </w:p>
        </w:tc>
      </w:tr>
      <w:tr w:rsidR="00CA2084" w14:paraId="7139455D" w14:textId="77777777" w:rsidTr="00121BDD">
        <w:tc>
          <w:tcPr>
            <w:tcW w:w="8788" w:type="dxa"/>
            <w:gridSpan w:val="5"/>
          </w:tcPr>
          <w:p w14:paraId="2BE0FC3C" w14:textId="3FAA5640" w:rsidR="00CA2084" w:rsidRDefault="00CA2084" w:rsidP="00CA20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Unique</w:t>
            </w: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differentially expressed genes</w:t>
            </w:r>
          </w:p>
        </w:tc>
      </w:tr>
      <w:tr w:rsidR="00361E89" w14:paraId="7BD298A9" w14:textId="77777777" w:rsidTr="00361E89">
        <w:tc>
          <w:tcPr>
            <w:tcW w:w="1491" w:type="dxa"/>
          </w:tcPr>
          <w:p w14:paraId="2CD0B9F3" w14:textId="3179EF63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</w:t>
            </w:r>
          </w:p>
        </w:tc>
        <w:tc>
          <w:tcPr>
            <w:tcW w:w="1432" w:type="dxa"/>
          </w:tcPr>
          <w:p w14:paraId="5E7A652F" w14:textId="0ED955C9" w:rsidR="00361E89" w:rsidRDefault="00ED087F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524" w:type="dxa"/>
          </w:tcPr>
          <w:p w14:paraId="1888A7F9" w14:textId="355DCCDC" w:rsidR="00361E89" w:rsidRDefault="00ED087F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1621</w:t>
            </w:r>
          </w:p>
        </w:tc>
        <w:tc>
          <w:tcPr>
            <w:tcW w:w="1394" w:type="dxa"/>
          </w:tcPr>
          <w:p w14:paraId="4DA0C483" w14:textId="7A5ACFE8" w:rsidR="00361E89" w:rsidRDefault="00ED087F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1635</w:t>
            </w:r>
          </w:p>
        </w:tc>
        <w:tc>
          <w:tcPr>
            <w:tcW w:w="2947" w:type="dxa"/>
          </w:tcPr>
          <w:p w14:paraId="28AC7A0A" w14:textId="78088EF4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2i</w:t>
            </w:r>
          </w:p>
        </w:tc>
      </w:tr>
      <w:tr w:rsidR="00361E89" w14:paraId="52AA4C8A" w14:textId="77777777" w:rsidTr="00361E89">
        <w:tc>
          <w:tcPr>
            <w:tcW w:w="1491" w:type="dxa"/>
          </w:tcPr>
          <w:p w14:paraId="59379317" w14:textId="5EBB6B10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V</w:t>
            </w:r>
          </w:p>
        </w:tc>
        <w:tc>
          <w:tcPr>
            <w:tcW w:w="1432" w:type="dxa"/>
          </w:tcPr>
          <w:p w14:paraId="4412B165" w14:textId="5D2E9283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371</w:t>
            </w:r>
          </w:p>
        </w:tc>
        <w:tc>
          <w:tcPr>
            <w:tcW w:w="1524" w:type="dxa"/>
          </w:tcPr>
          <w:p w14:paraId="1C2C59F1" w14:textId="44D9785A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394" w:type="dxa"/>
          </w:tcPr>
          <w:p w14:paraId="6C833BC1" w14:textId="299084BA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391</w:t>
            </w:r>
          </w:p>
        </w:tc>
        <w:tc>
          <w:tcPr>
            <w:tcW w:w="2947" w:type="dxa"/>
          </w:tcPr>
          <w:p w14:paraId="49DD87A9" w14:textId="564D5E8C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2j</w:t>
            </w:r>
          </w:p>
        </w:tc>
      </w:tr>
      <w:tr w:rsidR="00361E89" w14:paraId="56869E29" w14:textId="77777777" w:rsidTr="00361E89">
        <w:tc>
          <w:tcPr>
            <w:tcW w:w="1491" w:type="dxa"/>
          </w:tcPr>
          <w:p w14:paraId="6A472FE2" w14:textId="33A93A3F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Ookinete</w:t>
            </w:r>
          </w:p>
        </w:tc>
        <w:tc>
          <w:tcPr>
            <w:tcW w:w="1432" w:type="dxa"/>
          </w:tcPr>
          <w:p w14:paraId="4804E491" w14:textId="63BD7AF7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954</w:t>
            </w:r>
          </w:p>
        </w:tc>
        <w:tc>
          <w:tcPr>
            <w:tcW w:w="1524" w:type="dxa"/>
          </w:tcPr>
          <w:p w14:paraId="7EC164FD" w14:textId="0B219F22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1394" w:type="dxa"/>
          </w:tcPr>
          <w:p w14:paraId="5C4C47B4" w14:textId="12FC641A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1065</w:t>
            </w:r>
          </w:p>
        </w:tc>
        <w:tc>
          <w:tcPr>
            <w:tcW w:w="2947" w:type="dxa"/>
          </w:tcPr>
          <w:p w14:paraId="23678C85" w14:textId="7F36B4E3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2k</w:t>
            </w:r>
          </w:p>
        </w:tc>
      </w:tr>
      <w:tr w:rsidR="00CA2084" w14:paraId="31CC5B3C" w14:textId="77777777" w:rsidTr="00361E89">
        <w:tc>
          <w:tcPr>
            <w:tcW w:w="1491" w:type="dxa"/>
          </w:tcPr>
          <w:p w14:paraId="11354326" w14:textId="18B0D90D" w:rsidR="00CA2084" w:rsidRPr="00CA2084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432" w:type="dxa"/>
          </w:tcPr>
          <w:p w14:paraId="435DBAA2" w14:textId="3D13EDB5" w:rsidR="00CA2084" w:rsidRDefault="00500DB0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1339</w:t>
            </w:r>
          </w:p>
        </w:tc>
        <w:tc>
          <w:tcPr>
            <w:tcW w:w="1524" w:type="dxa"/>
          </w:tcPr>
          <w:p w14:paraId="7DCDAAAB" w14:textId="0BD231B7" w:rsidR="00CA2084" w:rsidRDefault="00500DB0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1752</w:t>
            </w:r>
          </w:p>
        </w:tc>
        <w:tc>
          <w:tcPr>
            <w:tcW w:w="1394" w:type="dxa"/>
          </w:tcPr>
          <w:p w14:paraId="56196FCF" w14:textId="08555E6B" w:rsidR="00CA2084" w:rsidRDefault="00500DB0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3091</w:t>
            </w:r>
          </w:p>
        </w:tc>
        <w:tc>
          <w:tcPr>
            <w:tcW w:w="2947" w:type="dxa"/>
          </w:tcPr>
          <w:p w14:paraId="28E3449F" w14:textId="251F6195" w:rsidR="00CA2084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8C803E" w14:textId="77777777" w:rsidR="00A56467" w:rsidRDefault="00A56467" w:rsidP="00A564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00B1EA" w14:textId="01841E56" w:rsidR="006F5D20" w:rsidRDefault="006F5D20" w:rsidP="006F5D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GSE75795 </w:t>
      </w: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dataset, we performed DEA to identify genes that exhibit differential expression </w:t>
      </w:r>
      <w:r w:rsidR="000917EC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1BB6">
        <w:rPr>
          <w:rFonts w:ascii="Times New Roman" w:hAnsi="Times New Roman" w:cs="Times New Roman"/>
          <w:sz w:val="20"/>
          <w:szCs w:val="20"/>
          <w:lang w:val="en-US"/>
        </w:rPr>
        <w:t>fe</w:t>
      </w:r>
      <w:r w:rsidR="00331CBB">
        <w:rPr>
          <w:rFonts w:ascii="Times New Roman" w:hAnsi="Times New Roman" w:cs="Times New Roman"/>
          <w:sz w:val="20"/>
          <w:szCs w:val="20"/>
          <w:lang w:val="en-US"/>
        </w:rPr>
        <w:t xml:space="preserve">male </w:t>
      </w:r>
      <w:r w:rsidR="000917EC">
        <w:rPr>
          <w:rFonts w:ascii="Times New Roman" w:hAnsi="Times New Roman" w:cs="Times New Roman"/>
          <w:sz w:val="20"/>
          <w:szCs w:val="20"/>
          <w:lang w:val="en-US"/>
        </w:rPr>
        <w:t xml:space="preserve">gametocyte when compared with </w:t>
      </w:r>
      <w:r w:rsidR="00331CBB">
        <w:rPr>
          <w:rFonts w:ascii="Times New Roman" w:hAnsi="Times New Roman" w:cs="Times New Roman"/>
          <w:sz w:val="20"/>
          <w:szCs w:val="20"/>
          <w:lang w:val="en-US"/>
        </w:rPr>
        <w:t>male gametocyte</w:t>
      </w:r>
      <w:r w:rsidR="00DC2B42">
        <w:rPr>
          <w:rFonts w:ascii="Times New Roman" w:hAnsi="Times New Roman" w:cs="Times New Roman"/>
          <w:sz w:val="20"/>
          <w:szCs w:val="20"/>
          <w:lang w:val="en-US"/>
        </w:rPr>
        <w:t xml:space="preserve"> (Upregulated:</w:t>
      </w:r>
      <w:r w:rsidR="00091BB6">
        <w:rPr>
          <w:rFonts w:ascii="Times New Roman" w:hAnsi="Times New Roman" w:cs="Times New Roman"/>
          <w:sz w:val="20"/>
          <w:szCs w:val="20"/>
          <w:lang w:val="en-US"/>
        </w:rPr>
        <w:t xml:space="preserve"> 1316</w:t>
      </w:r>
      <w:r w:rsidR="00DC2B42">
        <w:rPr>
          <w:rFonts w:ascii="Times New Roman" w:hAnsi="Times New Roman" w:cs="Times New Roman"/>
          <w:sz w:val="20"/>
          <w:szCs w:val="20"/>
          <w:lang w:val="en-US"/>
        </w:rPr>
        <w:t>, Downregulated:</w:t>
      </w:r>
      <w:r w:rsidR="00091BB6">
        <w:rPr>
          <w:rFonts w:ascii="Times New Roman" w:hAnsi="Times New Roman" w:cs="Times New Roman"/>
          <w:sz w:val="20"/>
          <w:szCs w:val="20"/>
          <w:lang w:val="en-US"/>
        </w:rPr>
        <w:t xml:space="preserve"> 1701</w:t>
      </w:r>
      <w:r w:rsidR="004833DB">
        <w:rPr>
          <w:rFonts w:ascii="Times New Roman" w:hAnsi="Times New Roman" w:cs="Times New Roman"/>
          <w:sz w:val="20"/>
          <w:szCs w:val="20"/>
          <w:lang w:val="en-US"/>
        </w:rPr>
        <w:t>, Total: 3017</w:t>
      </w:r>
      <w:r w:rsidR="00DC2B4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0917EC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97460C">
        <w:rPr>
          <w:rFonts w:ascii="Times New Roman" w:hAnsi="Times New Roman" w:cs="Times New Roman"/>
          <w:sz w:val="20"/>
          <w:szCs w:val="20"/>
          <w:lang w:val="en-US"/>
        </w:rPr>
        <w:t>male gametocyte when compared with female gametocyte (Upregulated: 1701, Downregulated: 1316</w:t>
      </w:r>
      <w:r w:rsidR="004833DB">
        <w:rPr>
          <w:rFonts w:ascii="Times New Roman" w:hAnsi="Times New Roman" w:cs="Times New Roman"/>
          <w:sz w:val="20"/>
          <w:szCs w:val="20"/>
          <w:lang w:val="en-US"/>
        </w:rPr>
        <w:t>, Total: 3017</w:t>
      </w:r>
      <w:r w:rsidR="0097460C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4833D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The corresponding supplementary information (Table 2</w:t>
      </w:r>
      <w:r w:rsidR="00604CEC">
        <w:rPr>
          <w:rFonts w:ascii="Times New Roman" w:hAnsi="Times New Roman" w:cs="Times New Roman"/>
          <w:sz w:val="20"/>
          <w:szCs w:val="20"/>
          <w:lang w:val="en-US"/>
        </w:rPr>
        <w:t>l</w:t>
      </w:r>
      <w:r>
        <w:rPr>
          <w:rFonts w:ascii="Times New Roman" w:hAnsi="Times New Roman" w:cs="Times New Roman"/>
          <w:sz w:val="20"/>
          <w:szCs w:val="20"/>
          <w:lang w:val="en-US"/>
        </w:rPr>
        <w:t>) represents these results.</w:t>
      </w:r>
    </w:p>
    <w:p w14:paraId="4624E763" w14:textId="77777777" w:rsidR="00A56467" w:rsidRPr="00F474C8" w:rsidRDefault="00A56467" w:rsidP="00A564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A13D48" w14:textId="55E5DDEC" w:rsidR="00177144" w:rsidRDefault="00A5677D" w:rsidP="006F5D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Venn analysis was conducted between the common differentially expressed genes (3500)</w:t>
      </w:r>
      <w:r w:rsidR="00A70513">
        <w:rPr>
          <w:rFonts w:ascii="Times New Roman" w:hAnsi="Times New Roman" w:cs="Times New Roman"/>
          <w:sz w:val="20"/>
          <w:szCs w:val="20"/>
          <w:lang w:val="en-US"/>
        </w:rPr>
        <w:t xml:space="preserve"> obtained from step 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302BD3">
        <w:rPr>
          <w:rFonts w:ascii="Times New Roman" w:hAnsi="Times New Roman" w:cs="Times New Roman"/>
          <w:sz w:val="20"/>
          <w:szCs w:val="20"/>
          <w:lang w:val="en-US"/>
        </w:rPr>
        <w:t>differentially expressed genes of male and female gametocytes (3017)</w:t>
      </w:r>
      <w:r w:rsidR="00A70513">
        <w:rPr>
          <w:rFonts w:ascii="Times New Roman" w:hAnsi="Times New Roman" w:cs="Times New Roman"/>
          <w:sz w:val="20"/>
          <w:szCs w:val="20"/>
          <w:lang w:val="en-US"/>
        </w:rPr>
        <w:t xml:space="preserve"> obtained from step 4</w:t>
      </w:r>
      <w:r w:rsidR="00302BD3">
        <w:rPr>
          <w:rFonts w:ascii="Times New Roman" w:hAnsi="Times New Roman" w:cs="Times New Roman"/>
          <w:sz w:val="20"/>
          <w:szCs w:val="20"/>
          <w:lang w:val="en-US"/>
        </w:rPr>
        <w:t xml:space="preserve">. This analysis aimed to identify genes </w:t>
      </w:r>
      <w:r w:rsidR="00D71CA5">
        <w:rPr>
          <w:rFonts w:ascii="Times New Roman" w:hAnsi="Times New Roman" w:cs="Times New Roman"/>
          <w:sz w:val="20"/>
          <w:szCs w:val="20"/>
          <w:lang w:val="en-US"/>
        </w:rPr>
        <w:t>that are unique to each gender and expressed throughout the gametocyte development</w:t>
      </w:r>
      <w:r w:rsidR="000E3524">
        <w:rPr>
          <w:rFonts w:ascii="Times New Roman" w:hAnsi="Times New Roman" w:cs="Times New Roman"/>
          <w:sz w:val="20"/>
          <w:szCs w:val="20"/>
          <w:lang w:val="en-US"/>
        </w:rPr>
        <w:t>. The results are depicted in Venn diagrams (Fig. 2b,</w:t>
      </w:r>
      <w:r w:rsidR="00025B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E3524">
        <w:rPr>
          <w:rFonts w:ascii="Times New Roman" w:hAnsi="Times New Roman" w:cs="Times New Roman"/>
          <w:sz w:val="20"/>
          <w:szCs w:val="20"/>
          <w:lang w:val="en-US"/>
        </w:rPr>
        <w:t>c) in the main manuscript, while Table 3</w:t>
      </w:r>
      <w:r w:rsidR="00A44BEE">
        <w:rPr>
          <w:rFonts w:ascii="Times New Roman" w:hAnsi="Times New Roman" w:cs="Times New Roman"/>
          <w:sz w:val="20"/>
          <w:szCs w:val="20"/>
          <w:lang w:val="en-US"/>
        </w:rPr>
        <w:t xml:space="preserve"> provides a summary of the findings. For a comprehensive understanding of the identified genes, the exhaustive gene list is presented in the supplementary information (Tables 2m,</w:t>
      </w:r>
      <w:r w:rsidR="00025B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44BEE">
        <w:rPr>
          <w:rFonts w:ascii="Times New Roman" w:hAnsi="Times New Roman" w:cs="Times New Roman"/>
          <w:sz w:val="20"/>
          <w:szCs w:val="20"/>
          <w:lang w:val="en-US"/>
        </w:rPr>
        <w:t>n)</w:t>
      </w:r>
      <w:r w:rsidR="00025BB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9312D2" w14:textId="7BF245B2" w:rsidR="00E3130D" w:rsidRDefault="00E3130D" w:rsidP="00E3130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C36708">
        <w:rPr>
          <w:rFonts w:ascii="Times New Roman" w:hAnsi="Times New Roman" w:cs="Times New Roman"/>
          <w:b/>
          <w:bCs/>
          <w:sz w:val="20"/>
          <w:szCs w:val="20"/>
          <w:lang w:val="en-US"/>
        </w:rPr>
        <w:t>Summary of Venn analysis to identify s</w:t>
      </w:r>
      <w:r w:rsidR="00611726">
        <w:rPr>
          <w:rFonts w:ascii="Times New Roman" w:hAnsi="Times New Roman" w:cs="Times New Roman"/>
          <w:b/>
          <w:bCs/>
          <w:sz w:val="20"/>
          <w:szCs w:val="20"/>
          <w:lang w:val="en-US"/>
        </w:rPr>
        <w:t>ex</w:t>
      </w:r>
      <w:r w:rsidR="00C36708"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="00C3091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specific differentially expressed </w:t>
      </w:r>
      <w:proofErr w:type="gramStart"/>
      <w:r w:rsidR="00C3091C">
        <w:rPr>
          <w:rFonts w:ascii="Times New Roman" w:hAnsi="Times New Roman" w:cs="Times New Roman"/>
          <w:b/>
          <w:bCs/>
          <w:sz w:val="20"/>
          <w:szCs w:val="20"/>
          <w:lang w:val="en-US"/>
        </w:rPr>
        <w:t>genes</w:t>
      </w:r>
      <w:proofErr w:type="gramEnd"/>
      <w:r w:rsidR="00C3091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1842"/>
        <w:gridCol w:w="1843"/>
        <w:gridCol w:w="1843"/>
        <w:gridCol w:w="1933"/>
      </w:tblGrid>
      <w:tr w:rsidR="00FF2AA8" w14:paraId="470EE9EE" w14:textId="77777777" w:rsidTr="00FF2AA8">
        <w:tc>
          <w:tcPr>
            <w:tcW w:w="1276" w:type="dxa"/>
            <w:vMerge w:val="restart"/>
          </w:tcPr>
          <w:p w14:paraId="13416A60" w14:textId="576B740C" w:rsidR="00FF2AA8" w:rsidRPr="00FF2AA8" w:rsidRDefault="00FF2AA8" w:rsidP="00E313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Gametocyte stage</w:t>
            </w:r>
          </w:p>
        </w:tc>
        <w:tc>
          <w:tcPr>
            <w:tcW w:w="5528" w:type="dxa"/>
            <w:gridSpan w:val="3"/>
          </w:tcPr>
          <w:p w14:paraId="0EB79452" w14:textId="5D5FA7AB" w:rsidR="00FF2AA8" w:rsidRPr="00FF2AA8" w:rsidRDefault="00FF2AA8" w:rsidP="00E313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Results (No. of genes)</w:t>
            </w:r>
          </w:p>
        </w:tc>
        <w:tc>
          <w:tcPr>
            <w:tcW w:w="1933" w:type="dxa"/>
          </w:tcPr>
          <w:p w14:paraId="6F5911DB" w14:textId="73639DD6" w:rsidR="00FF2AA8" w:rsidRDefault="00FF2AA8" w:rsidP="00E313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Supplementary reference</w:t>
            </w:r>
          </w:p>
        </w:tc>
      </w:tr>
      <w:tr w:rsidR="00FF2AA8" w14:paraId="3C7332E9" w14:textId="77777777" w:rsidTr="00FF2AA8">
        <w:tc>
          <w:tcPr>
            <w:tcW w:w="1276" w:type="dxa"/>
            <w:vMerge/>
          </w:tcPr>
          <w:p w14:paraId="2231348B" w14:textId="77777777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54B96D3F" w14:textId="0C09A25D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Upregulated</w:t>
            </w:r>
          </w:p>
        </w:tc>
        <w:tc>
          <w:tcPr>
            <w:tcW w:w="1843" w:type="dxa"/>
          </w:tcPr>
          <w:p w14:paraId="68A0DEEE" w14:textId="68A67757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Downregulated</w:t>
            </w:r>
          </w:p>
        </w:tc>
        <w:tc>
          <w:tcPr>
            <w:tcW w:w="1843" w:type="dxa"/>
          </w:tcPr>
          <w:p w14:paraId="7841B62F" w14:textId="553D2F3A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33" w:type="dxa"/>
          </w:tcPr>
          <w:p w14:paraId="7E953084" w14:textId="16272EF9" w:rsid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D5BAE" w14:paraId="7F1EDDF3" w14:textId="77777777" w:rsidTr="00073A64">
        <w:tc>
          <w:tcPr>
            <w:tcW w:w="8737" w:type="dxa"/>
            <w:gridSpan w:val="5"/>
          </w:tcPr>
          <w:p w14:paraId="624EABBA" w14:textId="09BC9931" w:rsidR="00BD5BAE" w:rsidRDefault="00BD5BAE" w:rsidP="00BD5B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Common differentially expressed genes</w:t>
            </w:r>
          </w:p>
        </w:tc>
      </w:tr>
      <w:tr w:rsidR="00FF2AA8" w14:paraId="61C4C149" w14:textId="77777777" w:rsidTr="00FF2AA8">
        <w:tc>
          <w:tcPr>
            <w:tcW w:w="1276" w:type="dxa"/>
          </w:tcPr>
          <w:p w14:paraId="5E35BC3F" w14:textId="043AE201" w:rsidR="00FF2AA8" w:rsidRDefault="00D6794A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Female gametocyte</w:t>
            </w:r>
          </w:p>
        </w:tc>
        <w:tc>
          <w:tcPr>
            <w:tcW w:w="1842" w:type="dxa"/>
          </w:tcPr>
          <w:p w14:paraId="4E839839" w14:textId="1B625EB4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914</w:t>
            </w:r>
          </w:p>
        </w:tc>
        <w:tc>
          <w:tcPr>
            <w:tcW w:w="1843" w:type="dxa"/>
          </w:tcPr>
          <w:p w14:paraId="2973ACA8" w14:textId="32589A76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</w:t>
            </w:r>
          </w:p>
        </w:tc>
        <w:tc>
          <w:tcPr>
            <w:tcW w:w="1843" w:type="dxa"/>
          </w:tcPr>
          <w:p w14:paraId="573479D7" w14:textId="74227B4A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1283</w:t>
            </w:r>
          </w:p>
        </w:tc>
        <w:tc>
          <w:tcPr>
            <w:tcW w:w="1933" w:type="dxa"/>
          </w:tcPr>
          <w:p w14:paraId="55B37CBA" w14:textId="0E25D071" w:rsidR="00FF2AA8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2m</w:t>
            </w:r>
          </w:p>
        </w:tc>
      </w:tr>
      <w:tr w:rsidR="00FF2AA8" w14:paraId="29E5735C" w14:textId="77777777" w:rsidTr="00FF2AA8">
        <w:tc>
          <w:tcPr>
            <w:tcW w:w="1276" w:type="dxa"/>
          </w:tcPr>
          <w:p w14:paraId="543805EE" w14:textId="44AE3B45" w:rsidR="00FF2AA8" w:rsidRDefault="00FE40DC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Male gametocyte</w:t>
            </w:r>
          </w:p>
        </w:tc>
        <w:tc>
          <w:tcPr>
            <w:tcW w:w="1842" w:type="dxa"/>
          </w:tcPr>
          <w:p w14:paraId="04485155" w14:textId="090A659E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719</w:t>
            </w:r>
          </w:p>
        </w:tc>
        <w:tc>
          <w:tcPr>
            <w:tcW w:w="1843" w:type="dxa"/>
          </w:tcPr>
          <w:p w14:paraId="6564E37F" w14:textId="1ED18CD9" w:rsidR="00FF2AA8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107</w:t>
            </w:r>
          </w:p>
        </w:tc>
        <w:tc>
          <w:tcPr>
            <w:tcW w:w="1843" w:type="dxa"/>
          </w:tcPr>
          <w:p w14:paraId="565CE8B4" w14:textId="26456E93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826</w:t>
            </w:r>
          </w:p>
        </w:tc>
        <w:tc>
          <w:tcPr>
            <w:tcW w:w="1933" w:type="dxa"/>
          </w:tcPr>
          <w:p w14:paraId="6A787320" w14:textId="0FF504F2" w:rsidR="00FF2AA8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2n</w:t>
            </w:r>
          </w:p>
        </w:tc>
      </w:tr>
      <w:tr w:rsidR="00BD5BAE" w14:paraId="5DF95998" w14:textId="77777777" w:rsidTr="00EE5B79">
        <w:tc>
          <w:tcPr>
            <w:tcW w:w="8737" w:type="dxa"/>
            <w:gridSpan w:val="5"/>
          </w:tcPr>
          <w:p w14:paraId="3AEE2B21" w14:textId="098F577D" w:rsidR="00BD5BAE" w:rsidRDefault="00BD5BAE" w:rsidP="00BD5B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Unique</w:t>
            </w: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differentially expressed genes</w:t>
            </w:r>
          </w:p>
        </w:tc>
      </w:tr>
      <w:tr w:rsidR="00BD5BAE" w14:paraId="17238976" w14:textId="77777777" w:rsidTr="00FF2AA8">
        <w:tc>
          <w:tcPr>
            <w:tcW w:w="1276" w:type="dxa"/>
          </w:tcPr>
          <w:p w14:paraId="539A7098" w14:textId="316BB650" w:rsidR="00BD5BAE" w:rsidRDefault="00FE40DC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Female gametocyte</w:t>
            </w:r>
          </w:p>
        </w:tc>
        <w:tc>
          <w:tcPr>
            <w:tcW w:w="1842" w:type="dxa"/>
          </w:tcPr>
          <w:p w14:paraId="66DE5268" w14:textId="50EF5553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402</w:t>
            </w:r>
          </w:p>
        </w:tc>
        <w:tc>
          <w:tcPr>
            <w:tcW w:w="1843" w:type="dxa"/>
          </w:tcPr>
          <w:p w14:paraId="7A0C3BCA" w14:textId="2ACAB591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1332</w:t>
            </w:r>
          </w:p>
        </w:tc>
        <w:tc>
          <w:tcPr>
            <w:tcW w:w="1843" w:type="dxa"/>
          </w:tcPr>
          <w:p w14:paraId="425EB6AF" w14:textId="300EB156" w:rsidR="00BD5BAE" w:rsidRDefault="00416D79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1734</w:t>
            </w:r>
          </w:p>
        </w:tc>
        <w:tc>
          <w:tcPr>
            <w:tcW w:w="1933" w:type="dxa"/>
          </w:tcPr>
          <w:p w14:paraId="46932C9E" w14:textId="77777777" w:rsidR="00BD5BAE" w:rsidRDefault="00BD5BAE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D5BAE" w14:paraId="05C81CA5" w14:textId="77777777" w:rsidTr="00FF2AA8">
        <w:tc>
          <w:tcPr>
            <w:tcW w:w="1276" w:type="dxa"/>
          </w:tcPr>
          <w:p w14:paraId="342E67FE" w14:textId="522CD41E" w:rsidR="00BD5BAE" w:rsidRDefault="00FE40DC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Male gametocyte</w:t>
            </w:r>
          </w:p>
        </w:tc>
        <w:tc>
          <w:tcPr>
            <w:tcW w:w="1842" w:type="dxa"/>
          </w:tcPr>
          <w:p w14:paraId="73584EAA" w14:textId="2C0B0F4B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982</w:t>
            </w:r>
          </w:p>
        </w:tc>
        <w:tc>
          <w:tcPr>
            <w:tcW w:w="1843" w:type="dxa"/>
          </w:tcPr>
          <w:p w14:paraId="1DCED655" w14:textId="069FCE72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1209</w:t>
            </w:r>
          </w:p>
        </w:tc>
        <w:tc>
          <w:tcPr>
            <w:tcW w:w="1843" w:type="dxa"/>
          </w:tcPr>
          <w:p w14:paraId="2301370C" w14:textId="67E070A4" w:rsidR="00BD5BAE" w:rsidRDefault="00416D79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2191</w:t>
            </w:r>
          </w:p>
        </w:tc>
        <w:tc>
          <w:tcPr>
            <w:tcW w:w="1933" w:type="dxa"/>
          </w:tcPr>
          <w:p w14:paraId="00A99BBC" w14:textId="77777777" w:rsidR="00BD5BAE" w:rsidRDefault="00BD5BAE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C9A79A" w14:textId="77777777" w:rsidR="00A56467" w:rsidRDefault="00A56467" w:rsidP="00A564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DE780B" w14:textId="6475F876" w:rsidR="00C3091C" w:rsidRDefault="00254B76" w:rsidP="008F33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To identify potential </w:t>
      </w:r>
      <w:r w:rsidR="002210D3" w:rsidRPr="002210D3">
        <w:rPr>
          <w:rFonts w:ascii="Times New Roman" w:hAnsi="Times New Roman" w:cs="Times New Roman"/>
          <w:sz w:val="20"/>
          <w:szCs w:val="20"/>
          <w:lang w:val="en-US"/>
        </w:rPr>
        <w:t xml:space="preserve">transition associated genes during transmission of </w:t>
      </w:r>
      <w:r w:rsidR="002210D3" w:rsidRPr="002210D3">
        <w:rPr>
          <w:rFonts w:ascii="Times New Roman" w:hAnsi="Times New Roman" w:cs="Times New Roman"/>
          <w:i/>
          <w:iCs/>
          <w:sz w:val="20"/>
          <w:szCs w:val="20"/>
          <w:lang w:val="en-US"/>
        </w:rPr>
        <w:t>P. falciparum</w:t>
      </w:r>
      <w:r w:rsidR="002210D3" w:rsidRPr="002210D3">
        <w:rPr>
          <w:rFonts w:ascii="Times New Roman" w:hAnsi="Times New Roman" w:cs="Times New Roman"/>
          <w:sz w:val="20"/>
          <w:szCs w:val="20"/>
          <w:lang w:val="en-US"/>
        </w:rPr>
        <w:t xml:space="preserve"> gametocytes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we conducted a </w:t>
      </w:r>
      <w:r w:rsidR="00D47334">
        <w:rPr>
          <w:rFonts w:ascii="Times New Roman" w:hAnsi="Times New Roman" w:cs="Times New Roman"/>
          <w:sz w:val="20"/>
          <w:szCs w:val="20"/>
          <w:lang w:val="en-US"/>
        </w:rPr>
        <w:t>Venn</w:t>
      </w:r>
      <w:r w:rsidR="0090668E">
        <w:rPr>
          <w:rFonts w:ascii="Times New Roman" w:hAnsi="Times New Roman" w:cs="Times New Roman"/>
          <w:sz w:val="20"/>
          <w:szCs w:val="20"/>
          <w:lang w:val="en-US"/>
        </w:rPr>
        <w:t xml:space="preserve"> analysis between downregulated genes in sexual stages occurring in humans (gametocyte stage II</w:t>
      </w:r>
      <w:r w:rsidR="007E4FCE">
        <w:rPr>
          <w:rFonts w:ascii="Times New Roman" w:hAnsi="Times New Roman" w:cs="Times New Roman"/>
          <w:sz w:val="20"/>
          <w:szCs w:val="20"/>
          <w:lang w:val="en-US"/>
        </w:rPr>
        <w:t>: 1621, gametocyte stage V: 20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 xml:space="preserve">, gametocyte stage II &amp; 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>: 546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and the upregulated genes in sexual stages occurring in mosquito vector (ookinete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6503A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>954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6503AD">
        <w:rPr>
          <w:rFonts w:ascii="Times New Roman" w:hAnsi="Times New Roman" w:cs="Times New Roman"/>
          <w:sz w:val="20"/>
          <w:szCs w:val="20"/>
          <w:lang w:val="en-US"/>
        </w:rPr>
        <w:t xml:space="preserve"> obtained from step 3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 xml:space="preserve">. The results of this analysis </w:t>
      </w:r>
      <w:r w:rsidR="00E82F21">
        <w:rPr>
          <w:rFonts w:ascii="Times New Roman" w:hAnsi="Times New Roman" w:cs="Times New Roman"/>
          <w:sz w:val="20"/>
          <w:szCs w:val="20"/>
          <w:lang w:val="en-US"/>
        </w:rPr>
        <w:t>are visualized in the Venn diagram (Fig. 2d) included in the main manuscript. For a comprehensive list of the identified genes, refer to the supplementary information (Table 2o)</w:t>
      </w:r>
      <w:r w:rsidR="00D4733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7DE709E" w14:textId="77777777" w:rsidR="00E3130D" w:rsidRPr="003427AA" w:rsidRDefault="00E3130D" w:rsidP="00E3130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DBC3C8" w14:textId="77777777" w:rsidR="00BD46AE" w:rsidRPr="00AD7F15" w:rsidRDefault="00BD46AE" w:rsidP="00AD7F15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9A7E43" w14:textId="3B08732E" w:rsidR="00805BC1" w:rsidRPr="00AD7F15" w:rsidRDefault="00805BC1" w:rsidP="00AD7F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4D6365E" w14:textId="77777777" w:rsidR="00C0495C" w:rsidRPr="00AD7F15" w:rsidRDefault="00C0495C" w:rsidP="00AD7F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F53019D" w14:textId="77777777" w:rsidR="00E31C64" w:rsidRPr="00AD7F15" w:rsidRDefault="00E31C64" w:rsidP="00AD7F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E31C64" w:rsidRPr="00AD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646B"/>
    <w:multiLevelType w:val="hybridMultilevel"/>
    <w:tmpl w:val="AD8430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552D53"/>
    <w:multiLevelType w:val="hybridMultilevel"/>
    <w:tmpl w:val="844CC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95918">
    <w:abstractNumId w:val="1"/>
  </w:num>
  <w:num w:numId="2" w16cid:durableId="9103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4"/>
    <w:rsid w:val="00025BB9"/>
    <w:rsid w:val="0002728A"/>
    <w:rsid w:val="00051147"/>
    <w:rsid w:val="0007445A"/>
    <w:rsid w:val="000917EC"/>
    <w:rsid w:val="00091BB6"/>
    <w:rsid w:val="0009301B"/>
    <w:rsid w:val="00096804"/>
    <w:rsid w:val="000B2ECF"/>
    <w:rsid w:val="000E3524"/>
    <w:rsid w:val="001149EB"/>
    <w:rsid w:val="00177144"/>
    <w:rsid w:val="001866B4"/>
    <w:rsid w:val="001C68F7"/>
    <w:rsid w:val="001E0613"/>
    <w:rsid w:val="001F7AB8"/>
    <w:rsid w:val="002140CC"/>
    <w:rsid w:val="002210D3"/>
    <w:rsid w:val="00231F5F"/>
    <w:rsid w:val="00235339"/>
    <w:rsid w:val="00254B76"/>
    <w:rsid w:val="002745E9"/>
    <w:rsid w:val="00287280"/>
    <w:rsid w:val="002C004B"/>
    <w:rsid w:val="002D274F"/>
    <w:rsid w:val="002D50A3"/>
    <w:rsid w:val="002D76C5"/>
    <w:rsid w:val="002E0C32"/>
    <w:rsid w:val="00302BD3"/>
    <w:rsid w:val="00331CBB"/>
    <w:rsid w:val="003427AA"/>
    <w:rsid w:val="00361E89"/>
    <w:rsid w:val="00385A71"/>
    <w:rsid w:val="003A0573"/>
    <w:rsid w:val="003B0598"/>
    <w:rsid w:val="00412FBC"/>
    <w:rsid w:val="00416D79"/>
    <w:rsid w:val="0041752A"/>
    <w:rsid w:val="004833DB"/>
    <w:rsid w:val="00484732"/>
    <w:rsid w:val="004A5E8A"/>
    <w:rsid w:val="004C3561"/>
    <w:rsid w:val="00500DB0"/>
    <w:rsid w:val="00503654"/>
    <w:rsid w:val="00505B8A"/>
    <w:rsid w:val="00517533"/>
    <w:rsid w:val="005346ED"/>
    <w:rsid w:val="00545D2D"/>
    <w:rsid w:val="00596341"/>
    <w:rsid w:val="00604CEC"/>
    <w:rsid w:val="00607B3C"/>
    <w:rsid w:val="00611726"/>
    <w:rsid w:val="006503AD"/>
    <w:rsid w:val="00650512"/>
    <w:rsid w:val="00680248"/>
    <w:rsid w:val="006A2BCC"/>
    <w:rsid w:val="006C159A"/>
    <w:rsid w:val="006F5D20"/>
    <w:rsid w:val="006F7FBF"/>
    <w:rsid w:val="00720740"/>
    <w:rsid w:val="007334D7"/>
    <w:rsid w:val="00772A52"/>
    <w:rsid w:val="007E4FCE"/>
    <w:rsid w:val="00805BC1"/>
    <w:rsid w:val="00823F1F"/>
    <w:rsid w:val="0084708B"/>
    <w:rsid w:val="00881236"/>
    <w:rsid w:val="00894B9F"/>
    <w:rsid w:val="008A4A94"/>
    <w:rsid w:val="008B27E0"/>
    <w:rsid w:val="008B5E64"/>
    <w:rsid w:val="008E38BD"/>
    <w:rsid w:val="008E56A8"/>
    <w:rsid w:val="008F335D"/>
    <w:rsid w:val="00904222"/>
    <w:rsid w:val="0090668E"/>
    <w:rsid w:val="009116AA"/>
    <w:rsid w:val="0097460C"/>
    <w:rsid w:val="009C3E34"/>
    <w:rsid w:val="009D6487"/>
    <w:rsid w:val="00A1438B"/>
    <w:rsid w:val="00A170DD"/>
    <w:rsid w:val="00A3609F"/>
    <w:rsid w:val="00A44BEE"/>
    <w:rsid w:val="00A56467"/>
    <w:rsid w:val="00A5677D"/>
    <w:rsid w:val="00A65AF1"/>
    <w:rsid w:val="00A70513"/>
    <w:rsid w:val="00A81A0C"/>
    <w:rsid w:val="00A827E7"/>
    <w:rsid w:val="00AA20FC"/>
    <w:rsid w:val="00AD7F15"/>
    <w:rsid w:val="00AF1CE6"/>
    <w:rsid w:val="00AF67E7"/>
    <w:rsid w:val="00B06FA9"/>
    <w:rsid w:val="00B72520"/>
    <w:rsid w:val="00BA27E7"/>
    <w:rsid w:val="00BD0D4E"/>
    <w:rsid w:val="00BD401C"/>
    <w:rsid w:val="00BD46AE"/>
    <w:rsid w:val="00BD5642"/>
    <w:rsid w:val="00BD5BAE"/>
    <w:rsid w:val="00BF5FCE"/>
    <w:rsid w:val="00C0495C"/>
    <w:rsid w:val="00C12F7D"/>
    <w:rsid w:val="00C16291"/>
    <w:rsid w:val="00C3091C"/>
    <w:rsid w:val="00C36708"/>
    <w:rsid w:val="00C97780"/>
    <w:rsid w:val="00CA2084"/>
    <w:rsid w:val="00CA7923"/>
    <w:rsid w:val="00CC3A20"/>
    <w:rsid w:val="00CD53EC"/>
    <w:rsid w:val="00CE7B27"/>
    <w:rsid w:val="00CF11E5"/>
    <w:rsid w:val="00D06105"/>
    <w:rsid w:val="00D06D15"/>
    <w:rsid w:val="00D149E9"/>
    <w:rsid w:val="00D27A91"/>
    <w:rsid w:val="00D32E45"/>
    <w:rsid w:val="00D375CA"/>
    <w:rsid w:val="00D42607"/>
    <w:rsid w:val="00D47334"/>
    <w:rsid w:val="00D6794A"/>
    <w:rsid w:val="00D71CA5"/>
    <w:rsid w:val="00DB4910"/>
    <w:rsid w:val="00DC2B42"/>
    <w:rsid w:val="00DE4AFD"/>
    <w:rsid w:val="00E1116D"/>
    <w:rsid w:val="00E3130D"/>
    <w:rsid w:val="00E31C64"/>
    <w:rsid w:val="00E4761D"/>
    <w:rsid w:val="00E82F21"/>
    <w:rsid w:val="00ED011F"/>
    <w:rsid w:val="00ED087F"/>
    <w:rsid w:val="00F474C8"/>
    <w:rsid w:val="00F50AC1"/>
    <w:rsid w:val="00FA6590"/>
    <w:rsid w:val="00FE217B"/>
    <w:rsid w:val="00FE40DC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9025"/>
  <w15:chartTrackingRefBased/>
  <w15:docId w15:val="{8BEBA291-A826-43B0-A4A4-01C330DB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D7"/>
    <w:pPr>
      <w:ind w:left="720"/>
      <w:contextualSpacing/>
    </w:pPr>
  </w:style>
  <w:style w:type="table" w:styleId="TableGrid">
    <w:name w:val="Table Grid"/>
    <w:basedOn w:val="TableNormal"/>
    <w:uiPriority w:val="39"/>
    <w:rsid w:val="003A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adi.a@manipa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VARIJAKSHI GUTTHEDHAR</dc:creator>
  <cp:keywords/>
  <dc:description/>
  <cp:lastModifiedBy>VARIJAKSHI GUTTHEDHAR</cp:lastModifiedBy>
  <cp:revision>156</cp:revision>
  <dcterms:created xsi:type="dcterms:W3CDTF">2023-07-23T19:58:00Z</dcterms:created>
  <dcterms:modified xsi:type="dcterms:W3CDTF">2023-07-25T14:20:00Z</dcterms:modified>
</cp:coreProperties>
</file>