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B7280"/>
          <w:sz w:val="18"/>
          <w:szCs w:val="18"/>
        </w:rPr>
        <w:t xml:space="preserve">PROGRAMMA KLANT IN BEELD · INTERN · T.B.V. RVB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3366"/>
          <w:sz w:val="40"/>
          <w:szCs w:val="40"/>
        </w:rPr>
        <w:t xml:space="preserve">Verantwoording projectbegroting 2027</w:t>
      </w:r>
    </w:p>
    <w:p>
      <w:pPr>
        <w:spacing w:after="200" w:line="276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Klant in zicht (30626-0003) · 11 augustus 2026 · Pim de Burger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Met het programma Klant in Beeld maakt Cito BV de beweging van reactief leverancier naar proactieve strategische partner, met outside-in — wat klanten werkelijk nodig hebben — als leidend principe. De begroting 2027 is de tweede jaarschijf van het gekozen vijfjarige programma (totaal € 1.459.500), met gefaseerde CRM-bouw en een beheersbare jaarlast.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 2027 gaat het programma van voorbereiding naar realisatie. Het cross-sectorale CRM-klantdashboard wordt gebouwd en aan de eerste bronsystemen gekoppeld (€ 197.000) — het fundament voor een integraal klantbeeld — en het eerste trainingsblok gespreksvaardigheid (± 80 medewerkers, € 39.500) brengt de klantgerichte werkwijze in het dagelijkse gedrag. Systeem en gedrag versterken elkaar en zijn daarom bewust in hetzelfde jaar gepland; de verankering van leiderschap en klantprocessen (€ 58.000, plus € 7.000 onvoorzien dat bij niet-gebruik terugvalt aan het programmabudget) borgt dat beide beklijven. Totaal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€ 301.500 out-of-pocket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herleidbaar naar marktbenchmarks en de onderliggende programmadata.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Daarnaast vraagt 2027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± 3.500 interne uren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(≈ € 261.000 tegen interne kostprijstarieven), apart inzichtelijk gemaakt en gedragen vanuit de reguliere personeelsbegroting. Dit is de bewust geplande piek van het programma: brede trainingsdeelname en de CRM-realisatie vallen in hetzelfde jaar; voor de meeste betrokkenen gaat het om 24 uur trainingsdeelname op jaarbasis.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Mijlpaal eind 2027: het eerste trainingsblok is afgerond, de CRM-bouw met de eerste integraties staat (go-live volgt in 2028) en de sectoren werken steeds meer zelfstandig met het nieuwe klantbeeld.</w:t>
      </w:r>
    </w:p>
    <w:p>
      <w:pPr>
        <w:spacing w:after="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Volledige onderbouwing en bronverwijzingen: Toelichting projectbegroting 2027 (bijlage).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2026-08-11T08:23:44.926Z</dcterms:created>
  <dcterms:modified xsi:type="dcterms:W3CDTF">2026-08-11T08:23:44.926Z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