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6B7280"/>
          <w:sz w:val="18"/>
          <w:szCs w:val="18"/>
        </w:rPr>
        <w:t xml:space="preserve">PROGRAMMA KLANT IN BEELD · INTERN · T.B.V. RVB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03366"/>
          <w:sz w:val="40"/>
          <w:szCs w:val="40"/>
        </w:rPr>
        <w:t xml:space="preserve">Verantwoording projectbegroting 2027</w:t>
      </w:r>
    </w:p>
    <w:p>
      <w:pPr>
        <w:spacing w:after="200" w:line="276"/>
      </w:pPr>
      <w:r>
        <w:rPr>
          <w:rFonts w:ascii="Calibri" w:cs="Calibri" w:eastAsia="Calibri" w:hAnsi="Calibri"/>
          <w:color w:val="6B7280"/>
          <w:sz w:val="24"/>
          <w:szCs w:val="24"/>
        </w:rPr>
        <w:t xml:space="preserve">Klant in zicht (30626-0003) · 11 augustus 2026 · Pim de Burger</w:t>
      </w:r>
    </w:p>
    <w:p>
      <w:pPr>
        <w:spacing w:after="12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Met het programma Klant in Beeld maakt Cito BV de beweging van reactief leverancier naar proactieve strategische partner, waarbij outside-in — wat klanten werkelijk nodig hebben — leidend wordt voor denken en handelen. De begroting 2027 is de tweede jaarschijf van het gekozen vijfjarige middenscenario (totaal € 1.459.500, jaarplafond € 300.000), dat bewust kiest voor gefaseerde CRM-bouw en een beheersbare jaarlast.</w:t>
      </w:r>
    </w:p>
    <w:p>
      <w:pPr>
        <w:spacing w:after="12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2027 is het realisatiejaar. De externe implementatiepartner bouwt het cross-sectorale CRM-klantdashboard met de eerste bronsysteemintegraties en datamigratie (€ 197.000), het eerste trainingsblok gespreksvaardigheid gaat van start (€ 39.500) en de verankering van leiderschap en uniforme klantprocessen loopt door (€ 58.000, plus € 7.000 onvoorzien). Totaal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€ 301.500 out-of-pocket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, conform het jaarplafond. Alle bedragen zijn herleidbaar naar marktbenchmarks (o.a. Berenschot-adviestarieven, Microsoft-licentieprijzen, Gartner CRM-urennormen).</w:t>
      </w:r>
    </w:p>
    <w:p>
      <w:pPr>
        <w:spacing w:after="12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Daarnaast vraagt 2027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± 3.500 interne uren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(≈ € 261.000 tegen Cito-kostprijstarieven), apart inzichtelijk gemaakt en gedragen vanuit de reguliere personeelsbegroting. Dit is de bewust geplande programmapiek: brede trainingsdeelname door de organisatie en de CRM-realisatie vallen in hetzelfde jaar. Per medewerker blijft de belasting beperkt — gemiddeld 5–12 uur op jaarbasis; deelnemers aan het trainingsblok 24 uur.</w:t>
      </w:r>
    </w:p>
    <w:p>
      <w:pPr>
        <w:spacing w:after="12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Mijlpaal eind 2027: alle sectoren werken actief met het nieuwe klantbeeld en het programma draait zelfstandig in de lijnorganisatie. Openstaand met control: kostendrager/variant, actualisatie stamgegevens en het laden van de tariefkaart 2027.</w:t>
      </w:r>
    </w:p>
    <w:p>
      <w:pPr>
        <w:spacing w:after="0" w:line="276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Volledige onderbouwing en bronverwijzingen: Toelichting projectbegroting 2027 (bijlage).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2026-08-11T07:11:27.226Z</dcterms:created>
  <dcterms:modified xsi:type="dcterms:W3CDTF">2026-08-11T07:11:27.226Z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