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4170" w14:textId="00A129EB" w:rsidR="002F11A6" w:rsidRDefault="002F11A6" w:rsidP="00725BCE">
      <w:pPr>
        <w:pStyle w:val="Nadpis1"/>
      </w:pPr>
      <w:r w:rsidRPr="002F11A6">
        <w:t xml:space="preserve">Defense in </w:t>
      </w:r>
      <w:proofErr w:type="spellStart"/>
      <w:r w:rsidRPr="00725BCE">
        <w:t>Depth</w:t>
      </w:r>
      <w:proofErr w:type="spellEnd"/>
    </w:p>
    <w:p w14:paraId="2978A57F" w14:textId="5AA45A68" w:rsidR="002F11A6" w:rsidRPr="0031626C" w:rsidRDefault="00725BCE" w:rsidP="0031626C">
      <w:pPr>
        <w:pStyle w:val="Odstavce20"/>
      </w:pPr>
      <w:r w:rsidRPr="0031626C">
        <w:t xml:space="preserve">Strategie "Defense in </w:t>
      </w:r>
      <w:proofErr w:type="spellStart"/>
      <w:r w:rsidRPr="0031626C">
        <w:t>Depth</w:t>
      </w:r>
      <w:proofErr w:type="spellEnd"/>
      <w:r w:rsidRPr="0031626C">
        <w:t>" (Obrana ve hloubce) je koncept v oblasti kybernetické bezpečnosti, který se zaměřuje na vrstvenou ochranu IT infrastruktury prostřednictvím použití různých bezpečnostních mechanismů na více úrovních a místech, aby se zvýšila celková úroveň bezpečnosti. Tato strategie se zakládá na přesvědčení, že jedna jediná bezpečnostní vrstva nebo opatření nemusí být dostatečná pro ochranu systémů a dat před hrozbami, a proto je nutné použít více různých opatření na různých úrovních, aby se zvýšila odolnost proti různým typům útoků.</w:t>
      </w:r>
      <w:r w:rsidRPr="0031626C">
        <w:drawing>
          <wp:inline distT="0" distB="0" distL="0" distR="0" wp14:anchorId="502D44D1" wp14:editId="171E17FA">
            <wp:extent cx="5760720" cy="4308475"/>
            <wp:effectExtent l="0" t="0" r="0" b="0"/>
            <wp:docPr id="424681488" name="Obrázek 1" descr="Infographic: Defense-in-Depth - Colo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Defense-in-Depth - ColoHou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4DA7" w14:textId="77777777" w:rsidR="00725BCE" w:rsidRDefault="00725BCE" w:rsidP="00725BCE">
      <w:pPr>
        <w:pStyle w:val="Nadpis1"/>
      </w:pPr>
      <w:r>
        <w:t>Běžné součásti firemní bezpečnostní politiky zahrnují:</w:t>
      </w:r>
    </w:p>
    <w:p w14:paraId="67BAE648" w14:textId="77777777" w:rsidR="00725BCE" w:rsidRDefault="00725BCE" w:rsidP="00725BCE">
      <w:pPr>
        <w:pStyle w:val="Odstavce20"/>
      </w:pPr>
      <w:r>
        <w:t>Politiku silných hesel: Stanovení požadavků na silná hesla pro všechny uživatele a pravidelnou změnu hesel, aby se minimalizovalo riziko neoprávněného přístupu.</w:t>
      </w:r>
    </w:p>
    <w:p w14:paraId="08214E19" w14:textId="77777777" w:rsidR="00725BCE" w:rsidRDefault="00725BCE" w:rsidP="00725BCE">
      <w:pPr>
        <w:pStyle w:val="Odstavce20"/>
      </w:pPr>
      <w:r>
        <w:t>Politiku přístupových práv: Omezení přístupu uživatelů pouze na nezbytně nutné systémy, aplikace a data na základě jejich pracovních rolí a odpovědností.</w:t>
      </w:r>
    </w:p>
    <w:p w14:paraId="00BDC4D1" w14:textId="77777777" w:rsidR="00725BCE" w:rsidRDefault="00725BCE" w:rsidP="00725BCE">
      <w:pPr>
        <w:pStyle w:val="Odstavce20"/>
      </w:pPr>
      <w:r>
        <w:t>Politiku zálohování a obnovy: Stanovení pravidel pro pravidelné zálohování důležitých dat a systémů, jejichž obnova by měla být testována a dokumentována.</w:t>
      </w:r>
    </w:p>
    <w:p w14:paraId="0B342E17" w14:textId="77777777" w:rsidR="00725BCE" w:rsidRDefault="00725BCE" w:rsidP="00725BCE">
      <w:pPr>
        <w:pStyle w:val="Odstavce20"/>
      </w:pPr>
      <w:r>
        <w:t>Politiku aktualizace a správy zranitelností: Definování postupů pro pravidelnou aktualizaci software, aplikací a systémů a správu zranitelností, včetně monitorování a opravování známých zranitelností.</w:t>
      </w:r>
    </w:p>
    <w:p w14:paraId="6BD8E99E" w14:textId="77777777" w:rsidR="00725BCE" w:rsidRDefault="00725BCE" w:rsidP="00725BCE">
      <w:pPr>
        <w:pStyle w:val="Odstavce20"/>
      </w:pPr>
      <w:r>
        <w:t>Politiku šifrování: Stanovení požadavků na šifrování dat a komunikace, zejména u citlivých informací přenášených přes veřejné sítě.</w:t>
      </w:r>
    </w:p>
    <w:p w14:paraId="7B873FC1" w14:textId="77777777" w:rsidR="00725BCE" w:rsidRDefault="00725BCE" w:rsidP="00725BCE">
      <w:pPr>
        <w:pStyle w:val="Odstavce20"/>
      </w:pPr>
      <w:r>
        <w:t>Politiku správy zařízení: Definování pravidel pro správu zařízení připojených k síti organizace, včetně mobilních zařízení, s cílem minimalizovat riziko ztráty nebo odcizení dat.</w:t>
      </w:r>
    </w:p>
    <w:p w14:paraId="0EA5C02F" w14:textId="77777777" w:rsidR="00725BCE" w:rsidRDefault="00725BCE" w:rsidP="00725BCE">
      <w:pPr>
        <w:pStyle w:val="Odstavce20"/>
      </w:pPr>
      <w:r>
        <w:t>Politiku monitorování a detekce hrozeb: Definování postupů pro sledování a analýzu síťového provozu, logů a indikátorů hrozeb za účelem rychlé detekce a odpovědi na bezpečnostní incidenty.</w:t>
      </w:r>
    </w:p>
    <w:p w14:paraId="07CA824D" w14:textId="77777777" w:rsidR="00725BCE" w:rsidRDefault="00725BCE" w:rsidP="00725BCE">
      <w:pPr>
        <w:pStyle w:val="Odstavce20"/>
      </w:pPr>
      <w:r>
        <w:lastRenderedPageBreak/>
        <w:t>Politiku školení a povědomí uživatelů: Stanovení požadavků na pravidelné školení uživatelů o kybernetických hrozbách, bezpečnostních postupech a politikách organizace, s cílem zvýšit povědomí o bezpečnosti a minimalizovat riziko chyb způsobených lidským faktorem.</w:t>
      </w:r>
    </w:p>
    <w:p w14:paraId="27D3758F" w14:textId="77777777" w:rsidR="002F11A6" w:rsidRDefault="002F11A6" w:rsidP="002F11A6">
      <w:r w:rsidRPr="002F11A6">
        <w:t xml:space="preserve"> </w:t>
      </w:r>
    </w:p>
    <w:p w14:paraId="4211DB84" w14:textId="77777777" w:rsidR="00725BCE" w:rsidRDefault="00725BCE" w:rsidP="00725BCE">
      <w:pPr>
        <w:pStyle w:val="Nadpis1"/>
      </w:pPr>
      <w:r w:rsidRPr="0031626C">
        <w:t>Příklady opatření</w:t>
      </w:r>
      <w:r>
        <w:t xml:space="preserve"> podle doporučení NÚKIB (Národní úřad pro kybernetickou a informační bezpečnost) zahrnují:</w:t>
      </w:r>
    </w:p>
    <w:p w14:paraId="421F2F85" w14:textId="77777777" w:rsidR="00725BCE" w:rsidRDefault="00725BCE" w:rsidP="00725BCE">
      <w:pPr>
        <w:pStyle w:val="Odstavce20"/>
      </w:pPr>
      <w:r>
        <w:t>Dvojí ověření (2FA/MFA): Používání dvojího ověření při přístupu k důležitým systémům a službám, což zvyšuje úroveň ochrany před neoprávněným přístupem.</w:t>
      </w:r>
    </w:p>
    <w:p w14:paraId="416ECF9E" w14:textId="77777777" w:rsidR="00725BCE" w:rsidRDefault="00725BCE" w:rsidP="00725BCE">
      <w:pPr>
        <w:pStyle w:val="Odstavce20"/>
      </w:pPr>
      <w:r>
        <w:t>Aktualizace a správa zranitelností: Pravidelné aktualizace software, aplikací a systémů a správa zranitelností za účelem minimalizace rizika úspěšného využití známých zranitelností.</w:t>
      </w:r>
    </w:p>
    <w:p w14:paraId="531FB31E" w14:textId="77777777" w:rsidR="00725BCE" w:rsidRDefault="00725BCE" w:rsidP="00725BCE">
      <w:pPr>
        <w:pStyle w:val="Odstavce20"/>
      </w:pPr>
      <w:r>
        <w:t>Zálohování a obnova: Pravidelné zálohování důležitých dat a systémů a provádění testů obnovy, aby byla zajištěna možnost obnovy dat a služeb v případě havárie nebo ztráty dat.</w:t>
      </w:r>
    </w:p>
    <w:p w14:paraId="0227741F" w14:textId="77777777" w:rsidR="00725BCE" w:rsidRDefault="00725BCE" w:rsidP="00725BCE">
      <w:pPr>
        <w:pStyle w:val="Odstavce20"/>
      </w:pPr>
      <w:r>
        <w:t>Monitorování a detekce hrozeb: Sledování a analýza síťového provozu, logů a dalších indikátorů hrozeb za účelem detekce potenciálních bezpečnostních incidentů a hrozeb.</w:t>
      </w:r>
    </w:p>
    <w:p w14:paraId="3E9E8428" w14:textId="77777777" w:rsidR="00725BCE" w:rsidRDefault="00725BCE" w:rsidP="00725BCE">
      <w:pPr>
        <w:pStyle w:val="Odstavce20"/>
      </w:pPr>
      <w:r>
        <w:t>Omezení privilegovaného přístupu: Omezení přístupu s vysokými privilegii pouze na nezbytně nutných místech a pro nezbytné osoby, aby se minimalizovalo riziko zneužití privilegovaných účtů.</w:t>
      </w:r>
    </w:p>
    <w:p w14:paraId="6240C388" w14:textId="77777777" w:rsidR="00725BCE" w:rsidRDefault="00725BCE" w:rsidP="00725BCE">
      <w:pPr>
        <w:pStyle w:val="Odstavce20"/>
      </w:pPr>
      <w:r>
        <w:t>Antivirová ochrana: Používání aktualizované antivirové ochrany na všech systémech a zařízeních, která jsou připojena k síti, s pravidelnými aktualizacemi a skenováními.</w:t>
      </w:r>
    </w:p>
    <w:p w14:paraId="699A1072" w14:textId="77777777" w:rsidR="00725BCE" w:rsidRDefault="00725BCE" w:rsidP="00725BCE">
      <w:pPr>
        <w:pStyle w:val="Odstavce20"/>
      </w:pPr>
      <w:r>
        <w:t>Firewall: Konfigurace a správa firewallů pro ochranu sítě a systémů před neoprávněným přístupem zvenčí a vnitřního pohybu dat.</w:t>
      </w:r>
    </w:p>
    <w:p w14:paraId="5675CFA9" w14:textId="77777777" w:rsidR="00725BCE" w:rsidRDefault="00725BCE" w:rsidP="00725BCE">
      <w:pPr>
        <w:pStyle w:val="Odstavce20"/>
      </w:pPr>
      <w:r>
        <w:t>Šifrování: Používání šifrování dat a komunikace, zejména při přenosu citlivých informací přes veřejné sítě.</w:t>
      </w:r>
    </w:p>
    <w:p w14:paraId="00AC75F8" w14:textId="77777777" w:rsidR="00725BCE" w:rsidRDefault="00725BCE" w:rsidP="00725BCE">
      <w:pPr>
        <w:pStyle w:val="Odstavce20"/>
      </w:pPr>
      <w:r>
        <w:t>Školení a povědomí uživatelů: Pravidelné školení uživatelů o kybernetických hrozbách, bezpečnostních postupech a politikách organizace, aby se zvýšilo povědomí o bezpečnosti a snížilo riziko chyb způsobených lidským faktorem.</w:t>
      </w:r>
    </w:p>
    <w:p w14:paraId="4B6D5731" w14:textId="77777777" w:rsidR="00725BCE" w:rsidRDefault="00725BCE" w:rsidP="00725BCE">
      <w:pPr>
        <w:pStyle w:val="Nadpis2"/>
      </w:pPr>
      <w:r>
        <w:t xml:space="preserve">Tato opatření </w:t>
      </w:r>
      <w:proofErr w:type="gramStart"/>
      <w:r>
        <w:t>slouží</w:t>
      </w:r>
      <w:proofErr w:type="gramEnd"/>
      <w:r>
        <w:t xml:space="preserve"> k ochraně IT infrastruktury a dat organizace před různými typy kybernetických hrozeb a jsou důležitou součástí komplexního přístupu k zajišťování informační bezpečnosti v organizaci. Tyto opatření by měly být implementovány jako součást firemní bezpečnostní politiky, která stanovuje zásady, postupy a pravidla pro zabezpečení informačních aktiv organizace. </w:t>
      </w:r>
    </w:p>
    <w:p w14:paraId="5A0E5531" w14:textId="04C05C48" w:rsidR="00725BCE" w:rsidRDefault="00725BCE" w:rsidP="00725BCE"/>
    <w:p w14:paraId="194A81EA" w14:textId="77777777" w:rsidR="00725BCE" w:rsidRDefault="00725BCE" w:rsidP="00725BCE"/>
    <w:p w14:paraId="29ED5F46" w14:textId="77777777" w:rsidR="00725BCE" w:rsidRPr="00725BCE" w:rsidRDefault="00725BCE" w:rsidP="00725BCE"/>
    <w:sectPr w:rsidR="00725BCE" w:rsidRPr="00725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02C"/>
    <w:multiLevelType w:val="multilevel"/>
    <w:tmpl w:val="4B10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13596"/>
    <w:multiLevelType w:val="multilevel"/>
    <w:tmpl w:val="0266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F1ED5"/>
    <w:multiLevelType w:val="multilevel"/>
    <w:tmpl w:val="00F6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646793">
    <w:abstractNumId w:val="1"/>
  </w:num>
  <w:num w:numId="2" w16cid:durableId="776371463">
    <w:abstractNumId w:val="0"/>
  </w:num>
  <w:num w:numId="3" w16cid:durableId="909120154">
    <w:abstractNumId w:val="3"/>
  </w:num>
  <w:num w:numId="4" w16cid:durableId="1673756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A6"/>
    <w:rsid w:val="002F11A6"/>
    <w:rsid w:val="0031626C"/>
    <w:rsid w:val="00725BCE"/>
    <w:rsid w:val="007D14F9"/>
    <w:rsid w:val="008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A4EF"/>
  <w15:chartTrackingRefBased/>
  <w15:docId w15:val="{79E2B205-C046-4B23-BE47-78ACDBDF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F1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5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next w:val="Normln"/>
    <w:qFormat/>
    <w:rsid w:val="007D14F9"/>
    <w:pPr>
      <w:spacing w:after="0"/>
    </w:pPr>
    <w:rPr>
      <w:rFonts w:ascii="IBM Plex Sans" w:eastAsiaTheme="majorEastAsia" w:hAnsi="IBM Plex Sans" w:cstheme="majorBidi"/>
      <w:color w:val="2F5496" w:themeColor="accent1" w:themeShade="BF"/>
      <w:sz w:val="18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2F1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Odstavce20">
    <w:name w:val="Odstavce 2.0"/>
    <w:basedOn w:val="Normln"/>
    <w:link w:val="Odstavce20Char"/>
    <w:qFormat/>
    <w:rsid w:val="00725BCE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character" w:customStyle="1" w:styleId="Odstavce20Char">
    <w:name w:val="Odstavce 2.0 Char"/>
    <w:basedOn w:val="Standardnpsmoodstavce"/>
    <w:link w:val="Odstavce20"/>
    <w:rsid w:val="00725BCE"/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725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725B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Garay</dc:creator>
  <cp:keywords/>
  <dc:description/>
  <cp:lastModifiedBy>Matouš Panc</cp:lastModifiedBy>
  <cp:revision>3</cp:revision>
  <dcterms:created xsi:type="dcterms:W3CDTF">2023-04-23T08:23:00Z</dcterms:created>
  <dcterms:modified xsi:type="dcterms:W3CDTF">2023-04-23T18:38:00Z</dcterms:modified>
</cp:coreProperties>
</file>