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5C" w:rsidRDefault="00D47F5C">
      <w:pPr>
        <w:widowControl w:val="0"/>
        <w:spacing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05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C5C" w:rsidRDefault="006A0C5C">
      <w:pPr>
        <w:widowControl w:val="0"/>
        <w:spacing w:line="16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4649"/>
        <w:gridCol w:w="3118"/>
        <w:gridCol w:w="2835"/>
      </w:tblGrid>
      <w:tr w:rsidR="006A0C5C">
        <w:trPr>
          <w:cantSplit/>
          <w:jc w:val="center"/>
        </w:trPr>
        <w:tc>
          <w:tcPr>
            <w:tcW w:w="4649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6A0C5C" w:rsidRDefault="00D47F5C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Ad Soyad</w:t>
            </w:r>
          </w:p>
          <w:p w:rsidR="006A0C5C" w:rsidRDefault="00D47F5C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Gamzenur Kartal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6A0C5C" w:rsidRDefault="00D47F5C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Grup</w:t>
            </w:r>
          </w:p>
          <w:p w:rsidR="006A0C5C" w:rsidRDefault="00C61FC9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Gece 4-B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6A0C5C" w:rsidRDefault="00D47F5C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Tarih</w:t>
            </w:r>
          </w:p>
          <w:p w:rsidR="006A0C5C" w:rsidRDefault="00D47F5C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24.10.2026</w:t>
            </w:r>
          </w:p>
        </w:tc>
      </w:tr>
    </w:tbl>
    <w:p w:rsidR="006A0C5C" w:rsidRDefault="006A0C5C">
      <w:pPr>
        <w:widowControl w:val="0"/>
        <w:spacing w:line="16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0"/>
        <w:gridCol w:w="10412"/>
      </w:tblGrid>
      <w:tr w:rsidR="006A0C5C">
        <w:trPr>
          <w:cantSplit/>
          <w:jc w:val="center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1AA299"/>
            <w:vAlign w:val="center"/>
          </w:tcPr>
          <w:p w:rsidR="006A0C5C" w:rsidRDefault="006A0C5C"/>
        </w:tc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F4F7F8"/>
            <w:vAlign w:val="center"/>
          </w:tcPr>
          <w:p w:rsidR="006A0C5C" w:rsidRDefault="00D47F5C">
            <w:pPr>
              <w:widowControl w:val="0"/>
              <w:spacing w:line="252" w:lineRule="auto"/>
            </w:pPr>
            <w:r>
              <w:rPr>
                <w:b/>
                <w:color w:val="1AA299"/>
                <w:sz w:val="21"/>
                <w:lang w:val="tr-TR" w:eastAsia="tr-TR"/>
              </w:rPr>
              <w:t xml:space="preserve">Kavram: </w:t>
            </w:r>
            <w:r>
              <w:rPr>
                <w:sz w:val="21"/>
                <w:lang w:val="tr-TR" w:eastAsia="tr-TR"/>
              </w:rPr>
              <w:t xml:space="preserve">Emniyet fonksiyonu, insanı koruyan fonksiyondur ve </w:t>
            </w:r>
            <w:r>
              <w:rPr>
                <w:b/>
                <w:color w:val="1AA299"/>
                <w:sz w:val="21"/>
                <w:lang w:val="tr-TR" w:eastAsia="tr-TR"/>
              </w:rPr>
              <w:t>ayrı bir safety yolunda</w:t>
            </w:r>
            <w:r>
              <w:rPr>
                <w:sz w:val="21"/>
                <w:lang w:val="tr-TR" w:eastAsia="tr-TR"/>
              </w:rPr>
              <w:t xml:space="preserve"> yaşar (E-stop → Safety PLC → STO). Gerekli güvenilirliği (</w:t>
            </w:r>
            <w:r>
              <w:rPr>
                <w:b/>
                <w:color w:val="1AA299"/>
                <w:sz w:val="21"/>
                <w:lang w:val="tr-TR" w:eastAsia="tr-TR"/>
              </w:rPr>
              <w:t>PLr/SIL</w:t>
            </w:r>
            <w:r>
              <w:rPr>
                <w:sz w:val="21"/>
                <w:lang w:val="tr-TR" w:eastAsia="tr-TR"/>
              </w:rPr>
              <w:t xml:space="preserve">) riskle orantılıdır; dijital konfigürasyon bunu etkiler, </w:t>
            </w:r>
            <w:r>
              <w:rPr>
                <w:b/>
                <w:color w:val="1AA299"/>
                <w:sz w:val="21"/>
                <w:lang w:val="tr-TR" w:eastAsia="tr-TR"/>
              </w:rPr>
              <w:t>tek başına oluşturmaz</w:t>
            </w:r>
            <w:r>
              <w:rPr>
                <w:sz w:val="21"/>
                <w:lang w:val="tr-TR" w:eastAsia="tr-TR"/>
              </w:rPr>
              <w:t>.</w:t>
            </w:r>
          </w:p>
        </w:tc>
      </w:tr>
    </w:tbl>
    <w:p w:rsidR="006A0C5C" w:rsidRDefault="006A0C5C">
      <w:pPr>
        <w:widowControl w:val="0"/>
        <w:spacing w:line="120" w:lineRule="exact"/>
      </w:pPr>
    </w:p>
    <w:p w:rsidR="006A0C5C" w:rsidRDefault="00D47F5C">
      <w:pPr>
        <w:widowControl w:val="0"/>
        <w:spacing w:before="20" w:after="20"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60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6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C5C" w:rsidRDefault="00D47F5C">
      <w:pPr>
        <w:widowControl w:val="0"/>
        <w:spacing w:before="20" w:line="240" w:lineRule="auto"/>
      </w:pPr>
      <w:r>
        <w:rPr>
          <w:i/>
          <w:color w:val="5E6B7A"/>
          <w:sz w:val="19"/>
          <w:lang w:val="tr-TR" w:eastAsia="tr-TR"/>
        </w:rPr>
        <w:t>PLC, Safety PLC, STO, sensör ve uzak erişim belgelerde doğrulanmamıştır; bu, makinede olmadıkları anlamına gelmez.</w:t>
      </w:r>
    </w:p>
    <w:p w:rsidR="006A0C5C" w:rsidRDefault="00D47F5C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>Görev — sırayla cevaplayın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40" w:type="dxa"/>
          <w:bottom w:w="36" w:type="dxa"/>
          <w:right w:w="60" w:type="dxa"/>
        </w:tblCellMar>
        <w:tblLook w:val="04A0" w:firstRow="1" w:lastRow="0" w:firstColumn="1" w:lastColumn="0" w:noHBand="0" w:noVBand="1"/>
      </w:tblPr>
      <w:tblGrid>
        <w:gridCol w:w="442"/>
        <w:gridCol w:w="10160"/>
      </w:tblGrid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 xml:space="preserve">Bu makinede tehlike nedir? </w:t>
            </w:r>
            <w:r>
              <w:rPr>
                <w:b/>
                <w:color w:val="1F334F"/>
                <w:sz w:val="23"/>
                <w:lang w:val="tr-TR" w:eastAsia="tr-TR"/>
              </w:rPr>
              <w:t>İnsan neyden zarar görür?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Tehlike, döner testere diski, inen kesme kafası ve yürüyen köprüdür. Tabla başında plaka ile çalışan kişi kesilebilir veya kafa ile plaka arasında ezilebilir.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Safety function (emniyet fonksiyonu) hangisidir?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Emniyet fonksiyonu,</w:t>
            </w:r>
            <w:r>
              <w:rPr>
                <w:lang w:val="tr-TR" w:eastAsia="tr-TR"/>
              </w:rPr>
              <w:t xml:space="preserve"> durdurma talebinde testere, köprü ve kesme kafasını güvenli duruma götüren ayrı safety yoludur.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Safety-related control system nerede? Şemada işaretleyin.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Safety-related control system, ince çerçevedeki zincirdir: emniyet girişi, emniyet mantığı ve STO/</w:t>
            </w:r>
            <w:r>
              <w:rPr>
                <w:lang w:val="tr-TR" w:eastAsia="tr-TR"/>
              </w:rPr>
              <w:t>kontaktör. Safe State bu zincirin sonucudur; normal yolun içinde değildir.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Normal PLC ile Safety PLC farkı nedir?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Normal PLC kesim hareketini yürütür; Safety PLC kesim hesabı yapmaz, durdurma talebini ayrı yoldan güvenli duruma çevirir.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 xml:space="preserve">PLr / SIL </w:t>
            </w:r>
            <w:r>
              <w:rPr>
                <w:b/>
                <w:color w:val="1F334F"/>
                <w:sz w:val="23"/>
                <w:lang w:val="tr-TR" w:eastAsia="tr-TR"/>
              </w:rPr>
              <w:t>neden var? Bu fonksiyon için neden önemli?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PLr/SIL riskle orantılı güvenilirlik hedefidir; kesilme veya ezilme mümkün olduğu için bu fonksiyon ona ihtiyaç duyar. Seviye yalnız yazılım veya parametre dosyasına bağlı değildir.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Safe state (güvenli durum) n</w:t>
            </w:r>
            <w:r>
              <w:rPr>
                <w:b/>
                <w:color w:val="1F334F"/>
                <w:sz w:val="23"/>
                <w:lang w:val="tr-TR" w:eastAsia="tr-TR"/>
              </w:rPr>
              <w:t>edir?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 xml:space="preserve">Durdurma talebinde testere, köprü ve dikey eksenin tehlikeli hareketleri durdurulmalıdır. Disk ataletle dönmeye devam ederken erişim güvenli sayılmaz; disk tamamen durana kadar tehlikeli bölgeye erişim önlenmelidir. Reset tek başına hareket </w:t>
            </w:r>
            <w:r>
              <w:rPr>
                <w:lang w:val="tr-TR" w:eastAsia="tr-TR"/>
              </w:rPr>
              <w:t>başlatmamalıdır.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Safety function hangi dijital bağımlılıklara sahip?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Dijital bağımlılık, durdurma eşlemesinin parametresi ve ona yazan mühendislik erişimidir. Parametre dosyası gerekir; PLr/SIL yalnız bu dosyayla sağlanmaz.</w:t>
            </w:r>
          </w:p>
        </w:tc>
      </w:tr>
      <w:tr w:rsidR="006A0C5C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_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A0C5C" w:rsidRDefault="00D47F5C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Siber müdahale hangi nokta</w:t>
            </w:r>
            <w:r>
              <w:rPr>
                <w:b/>
                <w:color w:val="1F334F"/>
                <w:sz w:val="23"/>
                <w:lang w:val="tr-TR" w:eastAsia="tr-TR"/>
              </w:rPr>
              <w:t>dan bu fonksiyonu bozar?</w:t>
            </w:r>
          </w:p>
          <w:p w:rsidR="006A0C5C" w:rsidRDefault="00D47F5C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Siber müdahale, sarı kesişimden emniyet davranışını değiştirirse fonksiyonu bozar. Hız değişimi hareketi bozar; fonksiyon, durdurma artık güvenli duruma gitmiyorsa bozulur.</w:t>
            </w:r>
          </w:p>
        </w:tc>
      </w:tr>
    </w:tbl>
    <w:p w:rsidR="006A0C5C" w:rsidRDefault="006A0C5C">
      <w:pPr>
        <w:widowControl w:val="0"/>
        <w:spacing w:line="8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602"/>
      </w:tblGrid>
      <w:tr w:rsidR="006A0C5C">
        <w:trPr>
          <w:cantSplit/>
          <w:jc w:val="center"/>
        </w:trPr>
        <w:tc>
          <w:tcPr>
            <w:tcW w:w="10602" w:type="dxa"/>
            <w:tcBorders>
              <w:top w:val="dashed" w:sz="8" w:space="0" w:color="8FBAB4"/>
              <w:left w:val="dashed" w:sz="8" w:space="0" w:color="8FBAB4"/>
              <w:bottom w:val="dashed" w:sz="8" w:space="0" w:color="8FBAB4"/>
              <w:right w:val="dashed" w:sz="8" w:space="0" w:color="8FBAB4"/>
            </w:tcBorders>
            <w:shd w:val="clear" w:color="auto" w:fill="F4FBFA"/>
          </w:tcPr>
          <w:p w:rsidR="006A0C5C" w:rsidRDefault="00D47F5C">
            <w:pPr>
              <w:widowControl w:val="0"/>
              <w:spacing w:line="252" w:lineRule="auto"/>
            </w:pPr>
            <w:r>
              <w:rPr>
                <w:sz w:val="20"/>
                <w:lang w:val="tr-TR" w:eastAsia="tr-TR"/>
              </w:rPr>
              <w:t xml:space="preserve">Bu föyün çıktısı </w:t>
            </w:r>
            <w:r>
              <w:rPr>
                <w:b/>
                <w:color w:val="1AA299"/>
                <w:sz w:val="20"/>
                <w:lang w:val="tr-TR" w:eastAsia="tr-TR"/>
              </w:rPr>
              <w:t>Safety Function Map</w:t>
            </w:r>
            <w:r>
              <w:rPr>
                <w:sz w:val="20"/>
                <w:lang w:val="tr-TR" w:eastAsia="tr-TR"/>
              </w:rPr>
              <w:t xml:space="preserve"> → Evidence Pack </w:t>
            </w:r>
            <w:r>
              <w:rPr>
                <w:b/>
                <w:color w:val="1AA299"/>
                <w:sz w:val="20"/>
                <w:lang w:val="tr-TR" w:eastAsia="tr-TR"/>
              </w:rPr>
              <w:t xml:space="preserve">EP </w:t>
            </w:r>
            <w:r>
              <w:rPr>
                <w:b/>
                <w:color w:val="1AA299"/>
                <w:sz w:val="20"/>
                <w:lang w:val="tr-TR" w:eastAsia="tr-TR"/>
              </w:rPr>
              <w:t>03 Safety Functions</w:t>
            </w:r>
            <w:r>
              <w:rPr>
                <w:sz w:val="20"/>
                <w:lang w:val="tr-TR" w:eastAsia="tr-TR"/>
              </w:rPr>
              <w:t xml:space="preserve"> başlığına oturur.</w:t>
            </w:r>
          </w:p>
        </w:tc>
      </w:tr>
    </w:tbl>
    <w:p w:rsidR="00D47F5C" w:rsidRDefault="00D47F5C"/>
    <w:sectPr w:rsidR="00D47F5C" w:rsidSect="00034616">
      <w:headerReference w:type="default" r:id="rId18"/>
      <w:footerReference w:type="default" r:id="rId19"/>
      <w:pgSz w:w="11906" w:h="16838"/>
      <w:pgMar w:top="255" w:right="652" w:bottom="652" w:left="652" w:header="113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F5C" w:rsidRDefault="00D47F5C">
      <w:pPr>
        <w:spacing w:line="240" w:lineRule="auto"/>
      </w:pPr>
      <w:r>
        <w:separator/>
      </w:r>
    </w:p>
  </w:endnote>
  <w:endnote w:type="continuationSeparator" w:id="0">
    <w:p w:rsidR="00D47F5C" w:rsidRDefault="00D47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C5C" w:rsidRDefault="00D47F5C">
    <w:pPr>
      <w:pStyle w:val="AltBilgi"/>
      <w:widowControl w:val="0"/>
      <w:pBdr>
        <w:top w:val="single" w:sz="6" w:space="6" w:color="D5DDE3"/>
      </w:pBdr>
      <w:tabs>
        <w:tab w:val="right" w:pos="10602"/>
      </w:tabs>
      <w:spacing w:before="40"/>
    </w:pPr>
    <w:r>
      <w:rPr>
        <w:color w:val="5E6B7A"/>
        <w:sz w:val="16"/>
        <w:lang w:val="tr-TR" w:eastAsia="tr-TR"/>
      </w:rPr>
      <w:t>SAFETY 4.0 BOOTCAMP  ·  Genel Sürüm  ·  Bu bir eğitim çıktısıdır, resmî denetim değildir.</w:t>
    </w:r>
    <w:r>
      <w:rPr>
        <w:color w:val="5E6B7A"/>
        <w:sz w:val="16"/>
        <w:lang w:val="tr-TR" w:eastAsia="tr-TR"/>
      </w:rPr>
      <w:tab/>
      <w:t>Lab 1 ·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F5C" w:rsidRDefault="00D47F5C">
      <w:pPr>
        <w:spacing w:line="240" w:lineRule="auto"/>
      </w:pPr>
      <w:r>
        <w:separator/>
      </w:r>
    </w:p>
  </w:footnote>
  <w:footnote w:type="continuationSeparator" w:id="0">
    <w:p w:rsidR="00D47F5C" w:rsidRDefault="00D47F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C5C" w:rsidRDefault="006A0C5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C5C"/>
    <w:rsid w:val="00AA1D8D"/>
    <w:rsid w:val="00B47730"/>
    <w:rsid w:val="00C61FC9"/>
    <w:rsid w:val="00CB0664"/>
    <w:rsid w:val="00D47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54F09"/>
  <w14:defaultImageDpi w14:val="300"/>
  <w15:docId w15:val="{D46DE9A6-62CD-4AED-B26B-945316FF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 w:cs="Calibri"/>
      <w:color w:val="1C2B3A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C6952B-BE23-4809-A44F-462847239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KKM 725 · Laboratuvar 1 · Safety Architecture</dc:title>
  <dc:subject/>
  <dc:creator>Gamzenur Kartal</dc:creator>
  <cp:keywords/>
  <dc:description>generated by python-docx</dc:description>
  <cp:lastModifiedBy>Gamze Kartal</cp:lastModifiedBy>
  <cp:revision>2</cp:revision>
  <dcterms:created xsi:type="dcterms:W3CDTF">2013-12-23T23:15:00Z</dcterms:created>
  <dcterms:modified xsi:type="dcterms:W3CDTF">2026-10-25T10:34:00Z</dcterms:modified>
  <cp:category/>
  <dc:language>tr-TR</dc:language>
</cp:coreProperties>
</file>