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EF2" w:rsidRDefault="006256AA">
      <w:pPr>
        <w:widowControl w:val="0"/>
        <w:spacing w:line="240" w:lineRule="auto"/>
        <w:jc w:val="center"/>
      </w:pPr>
      <w:r>
        <w:rPr>
          <w:noProof/>
          <w:sz w:val="16"/>
          <w:lang w:val="tr-TR" w:eastAsia="tr-TR"/>
        </w:rPr>
        <w:drawing>
          <wp:inline distT="0" distB="0" distL="0" distR="0">
            <wp:extent cx="6732000" cy="105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EF2" w:rsidRDefault="009B6EF2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4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4649"/>
        <w:gridCol w:w="3118"/>
        <w:gridCol w:w="2835"/>
      </w:tblGrid>
      <w:tr w:rsidR="009B6EF2">
        <w:trPr>
          <w:cantSplit/>
          <w:jc w:val="center"/>
        </w:trPr>
        <w:tc>
          <w:tcPr>
            <w:tcW w:w="4649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9B6EF2" w:rsidRDefault="006256AA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Ad Soyad</w:t>
            </w:r>
          </w:p>
          <w:p w:rsidR="009B6EF2" w:rsidRDefault="006256AA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Gamzenur Kartal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9B6EF2" w:rsidRDefault="006256AA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Grup</w:t>
            </w:r>
          </w:p>
          <w:p w:rsidR="009B6EF2" w:rsidRDefault="00F77D62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Gece 4-B</w:t>
            </w:r>
            <w:bookmarkStart w:id="0" w:name="_GoBack"/>
            <w:bookmarkEnd w:id="0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9B6EF2" w:rsidRDefault="006256AA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Tarih</w:t>
            </w:r>
          </w:p>
          <w:p w:rsidR="009B6EF2" w:rsidRDefault="006256AA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24.10.2026</w:t>
            </w:r>
          </w:p>
        </w:tc>
      </w:tr>
    </w:tbl>
    <w:p w:rsidR="009B6EF2" w:rsidRDefault="009B6EF2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0"/>
        <w:gridCol w:w="10412"/>
      </w:tblGrid>
      <w:tr w:rsidR="009B6EF2">
        <w:trPr>
          <w:cantSplit/>
          <w:jc w:val="center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E3572E"/>
            <w:vAlign w:val="center"/>
          </w:tcPr>
          <w:p w:rsidR="009B6EF2" w:rsidRDefault="009B6EF2"/>
        </w:tc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F4F7F8"/>
            <w:vAlign w:val="center"/>
          </w:tcPr>
          <w:p w:rsidR="009B6EF2" w:rsidRDefault="006256AA">
            <w:pPr>
              <w:widowControl w:val="0"/>
              <w:spacing w:line="252" w:lineRule="auto"/>
            </w:pPr>
            <w:r>
              <w:rPr>
                <w:b/>
                <w:color w:val="1AA299"/>
                <w:sz w:val="21"/>
                <w:lang w:val="tr-TR" w:eastAsia="tr-TR"/>
              </w:rPr>
              <w:t xml:space="preserve">Kavram: </w:t>
            </w:r>
            <w:r>
              <w:rPr>
                <w:sz w:val="21"/>
                <w:lang w:val="tr-TR" w:eastAsia="tr-TR"/>
              </w:rPr>
              <w:t xml:space="preserve">Senaryo beş parçadır: </w:t>
            </w:r>
            <w:r>
              <w:rPr>
                <w:b/>
                <w:color w:val="1AA299"/>
                <w:sz w:val="21"/>
                <w:lang w:val="tr-TR" w:eastAsia="tr-TR"/>
              </w:rPr>
              <w:t>kim → hangi kapı → ne yapar → zincir → fiziksel sonuç</w:t>
            </w:r>
            <w:r>
              <w:rPr>
                <w:sz w:val="21"/>
                <w:lang w:val="tr-TR" w:eastAsia="tr-TR"/>
              </w:rPr>
              <w:t xml:space="preserve">. Skor = L × S × E (her biri 1–3). </w:t>
            </w:r>
            <w:r>
              <w:rPr>
                <w:b/>
                <w:color w:val="1AA299"/>
                <w:sz w:val="21"/>
                <w:lang w:val="tr-TR" w:eastAsia="tr-TR"/>
              </w:rPr>
              <w:t>Kural: S=3 ise skor düşük olsa bile senaryo öne alınır</w:t>
            </w:r>
            <w:r>
              <w:rPr>
                <w:sz w:val="21"/>
                <w:lang w:val="tr-TR" w:eastAsia="tr-TR"/>
              </w:rPr>
              <w:t xml:space="preserve"> — insana zarar görünür kalır.</w:t>
            </w:r>
          </w:p>
        </w:tc>
      </w:tr>
    </w:tbl>
    <w:p w:rsidR="009B6EF2" w:rsidRDefault="006256AA">
      <w:pPr>
        <w:widowControl w:val="0"/>
        <w:pBdr>
          <w:bottom w:val="single" w:sz="8" w:space="1" w:color="E1E7ED"/>
        </w:pBdr>
        <w:spacing w:before="120" w:after="40" w:line="240" w:lineRule="auto"/>
      </w:pPr>
      <w:r>
        <w:rPr>
          <w:b/>
          <w:color w:val="1F334F"/>
          <w:sz w:val="27"/>
          <w:lang w:val="tr-TR" w:eastAsia="tr-TR"/>
        </w:rPr>
        <w:t>Görev — üç senaryo kurun ve puanlayın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6" w:type="dxa"/>
          <w:left w:w="60" w:type="dxa"/>
          <w:bottom w:w="46" w:type="dxa"/>
          <w:right w:w="60" w:type="dxa"/>
        </w:tblCellMar>
        <w:tblLook w:val="04A0" w:firstRow="1" w:lastRow="0" w:firstColumn="1" w:lastColumn="0" w:noHBand="0" w:noVBand="1"/>
      </w:tblPr>
      <w:tblGrid>
        <w:gridCol w:w="5188"/>
        <w:gridCol w:w="652"/>
        <w:gridCol w:w="652"/>
        <w:gridCol w:w="652"/>
        <w:gridCol w:w="822"/>
        <w:gridCol w:w="2636"/>
      </w:tblGrid>
      <w:tr w:rsidR="009B6EF2">
        <w:trPr>
          <w:cantSplit/>
          <w:jc w:val="center"/>
        </w:trPr>
        <w:tc>
          <w:tcPr>
            <w:tcW w:w="5188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19"/>
                <w:lang w:val="tr-TR" w:eastAsia="tr-TR"/>
              </w:rPr>
              <w:t>Senaryo (kim→kapı→zincir→fiziksel sonuç)</w:t>
            </w:r>
          </w:p>
        </w:tc>
        <w:tc>
          <w:tcPr>
            <w:tcW w:w="652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19"/>
                <w:lang w:val="tr-TR" w:eastAsia="tr-TR"/>
              </w:rPr>
              <w:t>L</w:t>
            </w:r>
          </w:p>
        </w:tc>
        <w:tc>
          <w:tcPr>
            <w:tcW w:w="652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19"/>
                <w:lang w:val="tr-TR" w:eastAsia="tr-TR"/>
              </w:rPr>
              <w:t>S</w:t>
            </w:r>
          </w:p>
        </w:tc>
        <w:tc>
          <w:tcPr>
            <w:tcW w:w="652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19"/>
                <w:lang w:val="tr-TR" w:eastAsia="tr-TR"/>
              </w:rPr>
              <w:t>E</w:t>
            </w:r>
          </w:p>
        </w:tc>
        <w:tc>
          <w:tcPr>
            <w:tcW w:w="822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19"/>
                <w:lang w:val="tr-TR" w:eastAsia="tr-TR"/>
              </w:rPr>
              <w:t>Skor</w:t>
            </w:r>
          </w:p>
        </w:tc>
        <w:tc>
          <w:tcPr>
            <w:tcW w:w="2636" w:type="dxa"/>
            <w:tcBorders>
              <w:top w:val="single" w:sz="4" w:space="0" w:color="1F334F"/>
              <w:left w:val="single" w:sz="4" w:space="0" w:color="1F334F"/>
              <w:bottom w:val="single" w:sz="4" w:space="0" w:color="1F334F"/>
              <w:right w:val="single" w:sz="4" w:space="0" w:color="1F334F"/>
            </w:tcBorders>
            <w:shd w:val="clear" w:color="auto" w:fill="1F334F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19"/>
                <w:lang w:val="tr-TR" w:eastAsia="tr-TR"/>
              </w:rPr>
              <w:t>Öncelik</w:t>
            </w:r>
          </w:p>
        </w:tc>
      </w:tr>
      <w:tr w:rsidR="009B6EF2">
        <w:trPr>
          <w:cantSplit/>
          <w:jc w:val="center"/>
        </w:trPr>
        <w:tc>
          <w:tcPr>
            <w:tcW w:w="5188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>Fırsatçı → belgede doğrulanmamış, sürekli açık uzak servis → köprü ve dikey hareket değişir → testere tabla üstündeki plakaya</w:t>
            </w:r>
            <w:r>
              <w:rPr>
                <w:sz w:val="21"/>
                <w:lang w:val="tr-TR" w:eastAsia="tr-TR"/>
              </w:rPr>
              <w:t xml:space="preserve"> iner; kişi kesilir veya ezilir.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3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3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3</w:t>
            </w:r>
          </w:p>
        </w:tc>
        <w:tc>
          <w:tcPr>
            <w:tcW w:w="82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27</w:t>
            </w:r>
          </w:p>
        </w:tc>
        <w:tc>
          <w:tcPr>
            <w:tcW w:w="2636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B02417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color w:val="FFFFFF"/>
                <w:lang w:val="tr-TR" w:eastAsia="tr-TR"/>
              </w:rPr>
              <w:t>Kritik</w:t>
            </w:r>
          </w:p>
        </w:tc>
      </w:tr>
      <w:tr w:rsidR="009B6EF2">
        <w:trPr>
          <w:cantSplit/>
          <w:jc w:val="center"/>
        </w:trPr>
        <w:tc>
          <w:tcPr>
            <w:tcW w:w="5188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9B6EF2" w:rsidRDefault="006256AA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>Tedarikçi → belgede doğrulanmamış servis oturumu → emniyet durdurma eşlemesini değiştirir → durdurma tehlikeli hareketi kesmez; disk tahrik altında kalır, temas ağır yaralanmadır.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2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3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2</w:t>
            </w:r>
          </w:p>
        </w:tc>
        <w:tc>
          <w:tcPr>
            <w:tcW w:w="82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7F9FB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12</w:t>
            </w:r>
          </w:p>
        </w:tc>
        <w:tc>
          <w:tcPr>
            <w:tcW w:w="2636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E3572E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color w:val="FFFFFF"/>
                <w:lang w:val="tr-TR" w:eastAsia="tr-TR"/>
              </w:rPr>
              <w:t>Yüksek</w:t>
            </w:r>
          </w:p>
        </w:tc>
      </w:tr>
      <w:tr w:rsidR="009B6EF2">
        <w:trPr>
          <w:cantSplit/>
          <w:jc w:val="center"/>
        </w:trPr>
        <w:tc>
          <w:tcPr>
            <w:tcW w:w="5188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</w:pPr>
            <w:r>
              <w:rPr>
                <w:sz w:val="21"/>
                <w:lang w:val="tr-TR" w:eastAsia="tr-TR"/>
              </w:rPr>
              <w:t xml:space="preserve">İçeriden </w:t>
            </w:r>
            <w:r>
              <w:rPr>
                <w:sz w:val="21"/>
                <w:lang w:val="tr-TR" w:eastAsia="tr-TR"/>
              </w:rPr>
              <w:t xml:space="preserve">biri → belgede doğrulanmamış yerel parametre → yeniden başlatma koşulunu değiştirir → duruş kalkınca iniş, yeni başlatma olmadan kendiliğinden başlar; kafa mekanik kursun içinde plakaya iner. Plakayı hizalayan kişinin eli kafa ile plaka arasında sıkışarak </w:t>
            </w:r>
            <w:r>
              <w:rPr>
                <w:sz w:val="21"/>
                <w:lang w:val="tr-TR" w:eastAsia="tr-TR"/>
              </w:rPr>
              <w:t>ağır yaralanabilir.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1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3</w:t>
            </w:r>
          </w:p>
        </w:tc>
        <w:tc>
          <w:tcPr>
            <w:tcW w:w="65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1</w:t>
            </w:r>
          </w:p>
        </w:tc>
        <w:tc>
          <w:tcPr>
            <w:tcW w:w="822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FFFFFF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lang w:val="tr-TR" w:eastAsia="tr-TR"/>
              </w:rPr>
              <w:t>3</w:t>
            </w:r>
          </w:p>
        </w:tc>
        <w:tc>
          <w:tcPr>
            <w:tcW w:w="2636" w:type="dxa"/>
            <w:tcBorders>
              <w:top w:val="single" w:sz="4" w:space="0" w:color="E1E7ED"/>
              <w:left w:val="single" w:sz="4" w:space="0" w:color="E1E7ED"/>
              <w:bottom w:val="single" w:sz="4" w:space="0" w:color="E1E7ED"/>
              <w:right w:val="single" w:sz="4" w:space="0" w:color="E1E7ED"/>
            </w:tcBorders>
            <w:shd w:val="clear" w:color="auto" w:fill="5C6770"/>
            <w:vAlign w:val="center"/>
          </w:tcPr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color w:val="FFFFFF"/>
                <w:lang w:val="tr-TR" w:eastAsia="tr-TR"/>
              </w:rPr>
              <w:t>Düşük</w:t>
            </w:r>
          </w:p>
          <w:p w:rsidR="009B6EF2" w:rsidRDefault="006256AA">
            <w:pPr>
              <w:widowControl w:val="0"/>
              <w:spacing w:line="245" w:lineRule="auto"/>
              <w:jc w:val="center"/>
            </w:pPr>
            <w:r>
              <w:rPr>
                <w:b/>
                <w:color w:val="FFFFFF"/>
                <w:lang w:val="tr-TR" w:eastAsia="tr-TR"/>
              </w:rPr>
              <w:t>S=3, öne alındı</w:t>
            </w:r>
          </w:p>
        </w:tc>
      </w:tr>
    </w:tbl>
    <w:p w:rsidR="009B6EF2" w:rsidRDefault="009B6EF2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2609"/>
        <w:gridCol w:w="2664"/>
        <w:gridCol w:w="2608"/>
        <w:gridCol w:w="2721"/>
      </w:tblGrid>
      <w:tr w:rsidR="009B6EF2">
        <w:trPr>
          <w:cantSplit/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B02417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20"/>
                <w:lang w:val="tr-TR" w:eastAsia="tr-TR"/>
              </w:rPr>
              <w:t>Kritik 18–27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E3572E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20"/>
                <w:lang w:val="tr-TR" w:eastAsia="tr-TR"/>
              </w:rPr>
              <w:t>Yüksek 9–17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E6A100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20"/>
                <w:lang w:val="tr-TR" w:eastAsia="tr-TR"/>
              </w:rPr>
              <w:t>Orta 4–8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5C6770"/>
            <w:vAlign w:val="center"/>
          </w:tcPr>
          <w:p w:rsidR="009B6EF2" w:rsidRDefault="006256AA">
            <w:pPr>
              <w:widowControl w:val="0"/>
              <w:spacing w:line="240" w:lineRule="auto"/>
              <w:jc w:val="center"/>
            </w:pPr>
            <w:r>
              <w:rPr>
                <w:b/>
                <w:color w:val="FFFFFF"/>
                <w:sz w:val="20"/>
                <w:lang w:val="tr-TR" w:eastAsia="tr-TR"/>
              </w:rPr>
              <w:t>Düşük 1–3</w:t>
            </w:r>
          </w:p>
        </w:tc>
      </w:tr>
    </w:tbl>
    <w:p w:rsidR="009B6EF2" w:rsidRDefault="009B6EF2">
      <w:pPr>
        <w:widowControl w:val="0"/>
        <w:spacing w:line="8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40" w:type="dxa"/>
          <w:bottom w:w="36" w:type="dxa"/>
          <w:right w:w="60" w:type="dxa"/>
        </w:tblCellMar>
        <w:tblLook w:val="04A0" w:firstRow="1" w:lastRow="0" w:firstColumn="1" w:lastColumn="0" w:noHBand="0" w:noVBand="1"/>
      </w:tblPr>
      <w:tblGrid>
        <w:gridCol w:w="442"/>
        <w:gridCol w:w="10160"/>
      </w:tblGrid>
      <w:tr w:rsidR="009B6EF2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B6EF2" w:rsidRDefault="006256AA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3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B6EF2" w:rsidRDefault="006256AA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En yüksek öncelikli senaryonuz hangisi? Bir cümleyle: neden bu?</w:t>
            </w:r>
          </w:p>
          <w:p w:rsidR="009B6EF2" w:rsidRDefault="006256AA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 xml:space="preserve">Senaryo 1. Skoru 27 ile Kritik bandındadır; sürekli açık varsayılan kapı olasılığı ve </w:t>
            </w:r>
            <w:r>
              <w:rPr>
                <w:lang w:val="tr-TR" w:eastAsia="tr-TR"/>
              </w:rPr>
              <w:t>maruziyeti yükseltir, sonuç kesilme veya ezilmedir.</w:t>
            </w:r>
          </w:p>
        </w:tc>
      </w:tr>
      <w:tr w:rsidR="009B6EF2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B6EF2" w:rsidRDefault="006256AA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3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B6EF2" w:rsidRDefault="006256AA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S=3 olup skoru düşük kalan senaryonuz var mı? Nasıl görünür kılacaksınız?</w:t>
            </w:r>
          </w:p>
          <w:p w:rsidR="009B6EF2" w:rsidRDefault="006256AA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Evet. Senaryo 3 skoru 3 ile düşük banttadır; S=3 olduğu için öncelik sütununda ayrıca durur ve skor sırasına gömülmez.</w:t>
            </w:r>
          </w:p>
        </w:tc>
      </w:tr>
    </w:tbl>
    <w:p w:rsidR="009B6EF2" w:rsidRDefault="009B6EF2">
      <w:pPr>
        <w:widowControl w:val="0"/>
        <w:spacing w:line="8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6" w:type="dxa"/>
          <w:left w:w="80" w:type="dxa"/>
          <w:bottom w:w="46" w:type="dxa"/>
          <w:right w:w="90" w:type="dxa"/>
        </w:tblCellMar>
        <w:tblLook w:val="04A0" w:firstRow="1" w:lastRow="0" w:firstColumn="1" w:lastColumn="0" w:noHBand="0" w:noVBand="1"/>
      </w:tblPr>
      <w:tblGrid>
        <w:gridCol w:w="190"/>
        <w:gridCol w:w="10412"/>
      </w:tblGrid>
      <w:tr w:rsidR="009B6EF2">
        <w:trPr>
          <w:cantSplit/>
          <w:jc w:val="center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E3572E"/>
          </w:tcPr>
          <w:p w:rsidR="009B6EF2" w:rsidRDefault="009B6EF2"/>
        </w:tc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FDF2EF"/>
          </w:tcPr>
          <w:p w:rsidR="009B6EF2" w:rsidRDefault="006256AA">
            <w:pPr>
              <w:widowControl w:val="0"/>
              <w:spacing w:line="252" w:lineRule="auto"/>
            </w:pPr>
            <w:r>
              <w:rPr>
                <w:b/>
                <w:color w:val="B02417"/>
                <w:sz w:val="21"/>
                <w:lang w:val="tr-TR" w:eastAsia="tr-TR"/>
              </w:rPr>
              <w:t xml:space="preserve">Altın kural: </w:t>
            </w:r>
            <w:r>
              <w:rPr>
                <w:sz w:val="21"/>
                <w:lang w:val="tr-TR" w:eastAsia="tr-TR"/>
              </w:rPr>
              <w:t>Zincir “veri çalındı” ile bitiyorsa emniyet bulgusu değildir — bir adım daha gidin: bu, makinedeki insana ne yapar?</w:t>
            </w:r>
          </w:p>
        </w:tc>
      </w:tr>
    </w:tbl>
    <w:p w:rsidR="009B6EF2" w:rsidRDefault="009B6EF2">
      <w:pPr>
        <w:widowControl w:val="0"/>
        <w:spacing w:line="80" w:lineRule="exact"/>
      </w:pPr>
    </w:p>
    <w:p w:rsidR="009B6EF2" w:rsidRDefault="006256AA">
      <w:pPr>
        <w:widowControl w:val="0"/>
        <w:spacing w:before="20" w:line="240" w:lineRule="auto"/>
      </w:pPr>
      <w:r>
        <w:rPr>
          <w:i/>
          <w:color w:val="5E6B7A"/>
          <w:sz w:val="19"/>
          <w:lang w:val="tr-TR" w:eastAsia="tr-TR"/>
        </w:rPr>
        <w:t>Varsayım: L, saldırının gerçekleşme olasılığıdır (3 sürekli açık kapı, 2 hesap gerektiren erişim, 1 kısıtlı yerel erişim). Bu</w:t>
      </w:r>
      <w:r>
        <w:rPr>
          <w:i/>
          <w:color w:val="5E6B7A"/>
          <w:sz w:val="19"/>
          <w:lang w:val="tr-TR" w:eastAsia="tr-TR"/>
        </w:rPr>
        <w:t xml:space="preserve"> eğitim senaryosunda E, saldırı yolunun dış erişime açıklığıdır (3 internete açık, 2 dolaylı ağ erişimi, 1 yalnız yerel erişim). Skorlar saha ölçümü değildir.</w:t>
      </w:r>
    </w:p>
    <w:p w:rsidR="009B6EF2" w:rsidRDefault="009B6EF2">
      <w:pPr>
        <w:widowControl w:val="0"/>
        <w:spacing w:line="8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602"/>
      </w:tblGrid>
      <w:tr w:rsidR="009B6EF2">
        <w:trPr>
          <w:cantSplit/>
          <w:jc w:val="center"/>
        </w:trPr>
        <w:tc>
          <w:tcPr>
            <w:tcW w:w="10602" w:type="dxa"/>
            <w:tcBorders>
              <w:top w:val="dashed" w:sz="8" w:space="0" w:color="8FBAB4"/>
              <w:left w:val="dashed" w:sz="8" w:space="0" w:color="8FBAB4"/>
              <w:bottom w:val="dashed" w:sz="8" w:space="0" w:color="8FBAB4"/>
              <w:right w:val="dashed" w:sz="8" w:space="0" w:color="8FBAB4"/>
            </w:tcBorders>
            <w:shd w:val="clear" w:color="auto" w:fill="F4FBFA"/>
          </w:tcPr>
          <w:p w:rsidR="009B6EF2" w:rsidRDefault="006256AA">
            <w:pPr>
              <w:widowControl w:val="0"/>
              <w:spacing w:line="252" w:lineRule="auto"/>
            </w:pPr>
            <w:r>
              <w:rPr>
                <w:sz w:val="20"/>
                <w:lang w:val="tr-TR" w:eastAsia="tr-TR"/>
              </w:rPr>
              <w:t xml:space="preserve">Bu föyün çıktısı </w:t>
            </w:r>
            <w:r>
              <w:rPr>
                <w:b/>
                <w:color w:val="1AA299"/>
                <w:sz w:val="20"/>
                <w:lang w:val="tr-TR" w:eastAsia="tr-TR"/>
              </w:rPr>
              <w:t>Risk Register</w:t>
            </w:r>
            <w:r>
              <w:rPr>
                <w:sz w:val="20"/>
                <w:lang w:val="tr-TR" w:eastAsia="tr-TR"/>
              </w:rPr>
              <w:t xml:space="preserve"> → Evidence Pack </w:t>
            </w:r>
            <w:r>
              <w:rPr>
                <w:b/>
                <w:color w:val="1AA299"/>
                <w:sz w:val="20"/>
                <w:lang w:val="tr-TR" w:eastAsia="tr-TR"/>
              </w:rPr>
              <w:t>EP 04 Risk Assessment</w:t>
            </w:r>
            <w:r>
              <w:rPr>
                <w:sz w:val="20"/>
                <w:lang w:val="tr-TR" w:eastAsia="tr-TR"/>
              </w:rPr>
              <w:t xml:space="preserve"> başlığına oturur.</w:t>
            </w:r>
          </w:p>
        </w:tc>
      </w:tr>
    </w:tbl>
    <w:p w:rsidR="006256AA" w:rsidRDefault="006256AA"/>
    <w:sectPr w:rsidR="006256AA" w:rsidSect="00034616">
      <w:headerReference w:type="default" r:id="rId11"/>
      <w:footerReference w:type="default" r:id="rId12"/>
      <w:pgSz w:w="11906" w:h="16838"/>
      <w:pgMar w:top="255" w:right="652" w:bottom="652" w:left="652" w:header="113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6AA" w:rsidRDefault="006256AA">
      <w:pPr>
        <w:spacing w:line="240" w:lineRule="auto"/>
      </w:pPr>
      <w:r>
        <w:separator/>
      </w:r>
    </w:p>
  </w:endnote>
  <w:endnote w:type="continuationSeparator" w:id="0">
    <w:p w:rsidR="006256AA" w:rsidRDefault="006256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EF2" w:rsidRDefault="006256AA">
    <w:pPr>
      <w:pStyle w:val="AltBilgi"/>
      <w:widowControl w:val="0"/>
      <w:pBdr>
        <w:top w:val="single" w:sz="6" w:space="6" w:color="D5DDE3"/>
      </w:pBdr>
      <w:tabs>
        <w:tab w:val="right" w:pos="10602"/>
      </w:tabs>
      <w:spacing w:before="40"/>
    </w:pPr>
    <w:r>
      <w:rPr>
        <w:color w:val="5E6B7A"/>
        <w:sz w:val="16"/>
        <w:lang w:val="tr-TR" w:eastAsia="tr-TR"/>
      </w:rPr>
      <w:t>SAFETY 4.0 BOOTCAMP  ·  Genel Sürüm  ·  Bu bir eğitim çıktısıdır, resmî denetim değildir.</w:t>
    </w:r>
    <w:r>
      <w:rPr>
        <w:color w:val="5E6B7A"/>
        <w:sz w:val="16"/>
        <w:lang w:val="tr-TR" w:eastAsia="tr-TR"/>
      </w:rPr>
      <w:tab/>
      <w:t>Lab 3 ·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6AA" w:rsidRDefault="006256AA">
      <w:pPr>
        <w:spacing w:line="240" w:lineRule="auto"/>
      </w:pPr>
      <w:r>
        <w:separator/>
      </w:r>
    </w:p>
  </w:footnote>
  <w:footnote w:type="continuationSeparator" w:id="0">
    <w:p w:rsidR="006256AA" w:rsidRDefault="006256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EF2" w:rsidRDefault="009B6EF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6AA"/>
    <w:rsid w:val="009B6EF2"/>
    <w:rsid w:val="00AA1D8D"/>
    <w:rsid w:val="00B47730"/>
    <w:rsid w:val="00CB0664"/>
    <w:rsid w:val="00F77D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F06512"/>
  <w14:defaultImageDpi w14:val="300"/>
  <w15:docId w15:val="{0D349BAB-4C19-49E4-8E8F-2093C95A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 w:cs="Calibri"/>
      <w:color w:val="1C2B3A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299346-33CF-4412-AB75-17C558EE3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KKM 725 · Laboratuvar 3 · Threat &amp; Risk + Risk Matrix</dc:title>
  <dc:subject/>
  <dc:creator>Gamzenur Kartal</dc:creator>
  <cp:keywords/>
  <dc:description>generated by python-docx</dc:description>
  <cp:lastModifiedBy>Gamze Kartal</cp:lastModifiedBy>
  <cp:revision>2</cp:revision>
  <dcterms:created xsi:type="dcterms:W3CDTF">2013-12-23T23:15:00Z</dcterms:created>
  <dcterms:modified xsi:type="dcterms:W3CDTF">2026-10-25T10:35:00Z</dcterms:modified>
  <cp:category/>
  <dc:language>tr-TR</dc:language>
</cp:coreProperties>
</file>