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E02" w:rsidRDefault="00490A89">
      <w:pPr>
        <w:widowControl w:val="0"/>
        <w:spacing w:line="240" w:lineRule="auto"/>
        <w:jc w:val="center"/>
      </w:pPr>
      <w:r>
        <w:rPr>
          <w:noProof/>
          <w:sz w:val="16"/>
          <w:lang w:val="tr-TR" w:eastAsia="tr-TR"/>
        </w:rPr>
        <w:drawing>
          <wp:inline distT="0" distB="0" distL="0" distR="0">
            <wp:extent cx="6732000" cy="105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02" w:rsidRDefault="00E23E02">
      <w:pPr>
        <w:widowControl w:val="0"/>
        <w:spacing w:line="12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4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4649"/>
        <w:gridCol w:w="3118"/>
        <w:gridCol w:w="2835"/>
      </w:tblGrid>
      <w:tr w:rsidR="00E23E02">
        <w:trPr>
          <w:cantSplit/>
          <w:jc w:val="center"/>
        </w:trPr>
        <w:tc>
          <w:tcPr>
            <w:tcW w:w="4649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E23E02" w:rsidRDefault="00490A89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Ad Soyad</w:t>
            </w:r>
          </w:p>
          <w:p w:rsidR="00E23E02" w:rsidRDefault="00490A89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Gamzenur Kartal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E23E02" w:rsidRDefault="00490A89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Grup</w:t>
            </w:r>
          </w:p>
          <w:p w:rsidR="00E23E02" w:rsidRDefault="003B4ACA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Gece 4-B</w:t>
            </w:r>
            <w:bookmarkStart w:id="0" w:name="_GoBack"/>
            <w:bookmarkEnd w:id="0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C5CED6"/>
              <w:right w:val="nil"/>
            </w:tcBorders>
            <w:shd w:val="clear" w:color="auto" w:fill="FFFFFF"/>
            <w:vAlign w:val="bottom"/>
          </w:tcPr>
          <w:p w:rsidR="00E23E02" w:rsidRDefault="00490A89">
            <w:pPr>
              <w:widowControl w:val="0"/>
              <w:spacing w:line="240" w:lineRule="exact"/>
            </w:pPr>
            <w:r>
              <w:rPr>
                <w:color w:val="5E6B7A"/>
                <w:sz w:val="16"/>
                <w:lang w:val="tr-TR" w:eastAsia="tr-TR"/>
              </w:rPr>
              <w:t>Tarih</w:t>
            </w:r>
          </w:p>
          <w:p w:rsidR="00E23E02" w:rsidRDefault="00490A89">
            <w:pPr>
              <w:widowControl w:val="0"/>
              <w:spacing w:line="320" w:lineRule="exact"/>
            </w:pPr>
            <w:r>
              <w:rPr>
                <w:b/>
                <w:sz w:val="24"/>
                <w:lang w:val="tr-TR" w:eastAsia="tr-TR"/>
              </w:rPr>
              <w:t>24.10.2026</w:t>
            </w:r>
          </w:p>
        </w:tc>
      </w:tr>
    </w:tbl>
    <w:p w:rsidR="00E23E02" w:rsidRDefault="00E23E02">
      <w:pPr>
        <w:widowControl w:val="0"/>
        <w:spacing w:line="120" w:lineRule="exact"/>
      </w:pP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8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0"/>
        <w:gridCol w:w="10412"/>
      </w:tblGrid>
      <w:tr w:rsidR="00E23E02">
        <w:trPr>
          <w:cantSplit/>
          <w:jc w:val="center"/>
        </w:trPr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0D7C7B"/>
            <w:vAlign w:val="center"/>
          </w:tcPr>
          <w:p w:rsidR="00E23E02" w:rsidRDefault="00E23E02"/>
        </w:tc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F4F7F8"/>
            <w:vAlign w:val="center"/>
          </w:tcPr>
          <w:p w:rsidR="00E23E02" w:rsidRDefault="00490A89">
            <w:pPr>
              <w:widowControl w:val="0"/>
              <w:spacing w:line="252" w:lineRule="auto"/>
            </w:pPr>
            <w:r>
              <w:rPr>
                <w:b/>
                <w:color w:val="1AA299"/>
                <w:sz w:val="21"/>
                <w:lang w:val="tr-TR" w:eastAsia="tr-TR"/>
              </w:rPr>
              <w:t xml:space="preserve">Kavram: </w:t>
            </w:r>
            <w:r>
              <w:rPr>
                <w:sz w:val="21"/>
                <w:lang w:val="tr-TR" w:eastAsia="tr-TR"/>
              </w:rPr>
              <w:t xml:space="preserve">İki katman, ikisi de şart: </w:t>
            </w:r>
            <w:r>
              <w:rPr>
                <w:b/>
                <w:color w:val="1AA299"/>
                <w:sz w:val="21"/>
                <w:lang w:val="tr-TR" w:eastAsia="tr-TR"/>
              </w:rPr>
              <w:t>erişim güvenliği</w:t>
            </w:r>
            <w:r>
              <w:rPr>
                <w:sz w:val="21"/>
                <w:lang w:val="tr-TR" w:eastAsia="tr-TR"/>
              </w:rPr>
              <w:t xml:space="preserve"> (girişi zorlaştır: ara nokta, VPN, MFA, kişisel hesap, kayıt, varsayılan kapalı) + </w:t>
            </w:r>
            <w:r>
              <w:rPr>
                <w:b/>
                <w:color w:val="1AA299"/>
                <w:sz w:val="21"/>
                <w:lang w:val="tr-TR" w:eastAsia="tr-TR"/>
              </w:rPr>
              <w:t>emniyet bağımsızlığı</w:t>
            </w:r>
            <w:r>
              <w:rPr>
                <w:sz w:val="21"/>
                <w:lang w:val="tr-TR" w:eastAsia="tr-TR"/>
              </w:rPr>
              <w:t xml:space="preserve"> (girse bile insan korunur).</w:t>
            </w:r>
          </w:p>
        </w:tc>
      </w:tr>
    </w:tbl>
    <w:p w:rsidR="00E23E02" w:rsidRDefault="00490A89">
      <w:pPr>
        <w:widowControl w:val="0"/>
        <w:pBdr>
          <w:bottom w:val="single" w:sz="8" w:space="1" w:color="E1E7ED"/>
        </w:pBdr>
        <w:spacing w:before="120" w:after="40" w:line="240" w:lineRule="auto"/>
      </w:pPr>
      <w:r>
        <w:rPr>
          <w:b/>
          <w:color w:val="1F334F"/>
          <w:sz w:val="27"/>
          <w:lang w:val="tr-TR" w:eastAsia="tr-TR"/>
        </w:rPr>
        <w:t xml:space="preserve">Görev A — </w:t>
      </w:r>
      <w:r>
        <w:rPr>
          <w:b/>
          <w:color w:val="1F334F"/>
          <w:sz w:val="27"/>
          <w:lang w:val="tr-TR" w:eastAsia="tr-TR"/>
        </w:rPr>
        <w:t>mevcut → hedef</w:t>
      </w: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5132"/>
        <w:gridCol w:w="226"/>
        <w:gridCol w:w="5244"/>
      </w:tblGrid>
      <w:tr w:rsidR="00E23E02">
        <w:trPr>
          <w:cantSplit/>
          <w:jc w:val="center"/>
        </w:trPr>
        <w:tc>
          <w:tcPr>
            <w:tcW w:w="5131" w:type="dxa"/>
            <w:tcBorders>
              <w:top w:val="single" w:sz="4" w:space="0" w:color="E7D6D4"/>
              <w:left w:val="single" w:sz="20" w:space="0" w:color="B02417"/>
              <w:bottom w:val="single" w:sz="4" w:space="0" w:color="E7D6D4"/>
              <w:right w:val="single" w:sz="4" w:space="0" w:color="E7D6D4"/>
            </w:tcBorders>
            <w:shd w:val="clear" w:color="auto" w:fill="F8F5F5"/>
          </w:tcPr>
          <w:p w:rsidR="00E23E02" w:rsidRDefault="00490A89">
            <w:pPr>
              <w:widowControl w:val="0"/>
              <w:spacing w:after="40" w:line="320" w:lineRule="exact"/>
            </w:pPr>
            <w:r>
              <w:rPr>
                <w:b/>
                <w:color w:val="B02417"/>
                <w:lang w:val="tr-TR" w:eastAsia="tr-TR"/>
              </w:rPr>
              <w:t>MEVCUT (çizin/yazın)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>Operatör tabla başında plaka hizalar; ağ düğümü değildir.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>Doğrulanan hareket testere, köprü ve dikey eksendir.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 xml:space="preserve">Ağ, VPN, PLC ve uzak servis belgelerde doğrulanmamıştır. Bu, makinede olmadıkları veya internete açık </w:t>
            </w:r>
            <w:r>
              <w:rPr>
                <w:sz w:val="21"/>
                <w:lang w:val="tr-TR" w:eastAsia="tr-TR"/>
              </w:rPr>
              <w:t>oldukları anlamına gelmez.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23E02" w:rsidRDefault="00E23E02"/>
        </w:tc>
        <w:tc>
          <w:tcPr>
            <w:tcW w:w="5244" w:type="dxa"/>
            <w:tcBorders>
              <w:top w:val="single" w:sz="4" w:space="0" w:color="D3E6E2"/>
              <w:left w:val="single" w:sz="20" w:space="0" w:color="0D7C7B"/>
              <w:bottom w:val="single" w:sz="4" w:space="0" w:color="D3E6E2"/>
              <w:right w:val="single" w:sz="4" w:space="0" w:color="D3E6E2"/>
            </w:tcBorders>
            <w:shd w:val="clear" w:color="auto" w:fill="F3FAF8"/>
          </w:tcPr>
          <w:p w:rsidR="00E23E02" w:rsidRDefault="00490A89">
            <w:pPr>
              <w:widowControl w:val="0"/>
              <w:spacing w:after="40" w:line="320" w:lineRule="exact"/>
            </w:pPr>
            <w:r>
              <w:rPr>
                <w:b/>
                <w:color w:val="0D7C7B"/>
                <w:lang w:val="tr-TR" w:eastAsia="tr-TR"/>
              </w:rPr>
              <w:t>HEDEF (beş ilkeyle yeniden tasarlayın)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>1. Ara nokta — hücreye doğrudan giriş yok.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>2. Kişisel hesap — paylaşılan hesap yok.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>3. MFA — parolaya ek ikinci kanıt.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>4. Varsayılan kapalı — yalnız iş emri süresi.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>5. Tam oturum kaydı.</w:t>
            </w:r>
          </w:p>
          <w:p w:rsidR="00E23E02" w:rsidRDefault="00490A89">
            <w:pPr>
              <w:widowControl w:val="0"/>
              <w:spacing w:before="20" w:after="20" w:line="252" w:lineRule="auto"/>
            </w:pPr>
            <w:r>
              <w:rPr>
                <w:sz w:val="21"/>
                <w:lang w:val="tr-TR" w:eastAsia="tr-TR"/>
              </w:rPr>
              <w:t>Tünel VPN’dir. Emniyet yolu bu oturumdan yazılmaz.</w:t>
            </w:r>
          </w:p>
        </w:tc>
      </w:tr>
    </w:tbl>
    <w:p w:rsidR="00E23E02" w:rsidRDefault="00490A89">
      <w:pPr>
        <w:widowControl w:val="0"/>
        <w:pBdr>
          <w:bottom w:val="single" w:sz="8" w:space="1" w:color="E1E7ED"/>
        </w:pBdr>
        <w:spacing w:before="120" w:after="40" w:line="240" w:lineRule="auto"/>
      </w:pPr>
      <w:r>
        <w:rPr>
          <w:b/>
          <w:color w:val="1F334F"/>
          <w:sz w:val="27"/>
          <w:lang w:val="tr-TR" w:eastAsia="tr-TR"/>
        </w:rPr>
        <w:t>Görev B — functional safety köprüsü</w:t>
      </w: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40" w:type="dxa"/>
          <w:bottom w:w="36" w:type="dxa"/>
          <w:right w:w="60" w:type="dxa"/>
        </w:tblCellMar>
        <w:tblLook w:val="04A0" w:firstRow="1" w:lastRow="0" w:firstColumn="1" w:lastColumn="0" w:noHBand="0" w:noVBand="1"/>
      </w:tblPr>
      <w:tblGrid>
        <w:gridCol w:w="442"/>
        <w:gridCol w:w="10160"/>
      </w:tblGrid>
      <w:tr w:rsidR="00E23E02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23E02" w:rsidRDefault="00490A89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4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23E02" w:rsidRDefault="00490A89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Saldırgan tüm önlemlere rağmen içeri girerse: emniyet fonksiyonu etkilenir mi? Neden?</w:t>
            </w:r>
          </w:p>
          <w:p w:rsidR="00E23E02" w:rsidRDefault="00490A89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 xml:space="preserve">Normal kumandaya girmek emniyet fonksiyonunu kendiliğinden bozmaz; durdurma </w:t>
            </w:r>
            <w:r>
              <w:rPr>
                <w:lang w:val="tr-TR" w:eastAsia="tr-TR"/>
              </w:rPr>
              <w:t>talebi tehlikeli hareketi ayrı yoldan keser. Fonksiyon, aynı oturum emniyet davranışını da yazabiliyorsa etkilenir; hedefte bu yazma yolu yoktur.</w:t>
            </w:r>
          </w:p>
        </w:tc>
      </w:tr>
      <w:tr w:rsidR="00E23E02">
        <w:trPr>
          <w:cantSplit/>
          <w:jc w:val="center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23E02" w:rsidRDefault="00490A89">
            <w:pPr>
              <w:widowControl w:val="0"/>
              <w:spacing w:before="20" w:line="240" w:lineRule="auto"/>
            </w:pPr>
            <w:r>
              <w:rPr>
                <w:noProof/>
                <w:sz w:val="16"/>
                <w:lang w:val="tr-TR" w:eastAsia="tr-TR"/>
              </w:rPr>
              <w:drawing>
                <wp:inline distT="0" distB="0" distL="0" distR="0">
                  <wp:extent cx="165600" cy="165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4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23E02" w:rsidRDefault="00490A89">
            <w:pPr>
              <w:widowControl w:val="0"/>
              <w:spacing w:line="300" w:lineRule="exact"/>
            </w:pPr>
            <w:r>
              <w:rPr>
                <w:b/>
                <w:color w:val="1F334F"/>
                <w:sz w:val="23"/>
                <w:lang w:val="tr-TR" w:eastAsia="tr-TR"/>
              </w:rPr>
              <w:t>Emniyet fonksiyonunun kontrol sisteminden bağımsız çalışması için GEREKSİNİMİ yazın (çözümü değil).</w:t>
            </w:r>
          </w:p>
          <w:p w:rsidR="00E23E02" w:rsidRDefault="00490A89">
            <w:pPr>
              <w:widowControl w:val="0"/>
              <w:spacing w:line="290" w:lineRule="exact"/>
            </w:pPr>
            <w:r>
              <w:rPr>
                <w:lang w:val="tr-TR" w:eastAsia="tr-TR"/>
              </w:rPr>
              <w:t>Durdurma talebinde testere, köprü ve dikey eksenin tehlikeli hareketleri durdurulmalıdır. Disk ataletle dönmeye devam ederken erişim güvenli sayılmaz; disk tamamen durana kadar tehlikeli bölgeye erişim önlenmelidir. Reset tek başına hareket başlatmamalı; b</w:t>
            </w:r>
            <w:r>
              <w:rPr>
                <w:lang w:val="tr-TR" w:eastAsia="tr-TR"/>
              </w:rPr>
              <w:t>u sonuç üretim kumandasına veya uzak oturuma bağlı olmamalı ve emniyet davranışı kesim parametresi yoluyla değiştirilememelidir.</w:t>
            </w:r>
          </w:p>
        </w:tc>
      </w:tr>
    </w:tbl>
    <w:p w:rsidR="00E23E02" w:rsidRDefault="00490A89">
      <w:pPr>
        <w:widowControl w:val="0"/>
        <w:spacing w:before="40" w:after="20" w:line="240" w:lineRule="auto"/>
      </w:pPr>
      <w:r>
        <w:rPr>
          <w:i/>
          <w:color w:val="5E6B7A"/>
          <w:sz w:val="19"/>
          <w:lang w:val="tr-TR" w:eastAsia="tr-TR"/>
        </w:rPr>
        <w:t>Tarafsızlık notu: Bu föy çözüm tasarlatmaz; gereksinimi tanımlatır. Tasarım kararı firmanızındır.</w:t>
      </w:r>
    </w:p>
    <w:tbl>
      <w:tblPr>
        <w:tblW w:w="1060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0602"/>
      </w:tblGrid>
      <w:tr w:rsidR="00E23E02">
        <w:trPr>
          <w:cantSplit/>
          <w:jc w:val="center"/>
        </w:trPr>
        <w:tc>
          <w:tcPr>
            <w:tcW w:w="10602" w:type="dxa"/>
            <w:tcBorders>
              <w:top w:val="dashed" w:sz="8" w:space="0" w:color="8FBAB4"/>
              <w:left w:val="dashed" w:sz="8" w:space="0" w:color="8FBAB4"/>
              <w:bottom w:val="dashed" w:sz="8" w:space="0" w:color="8FBAB4"/>
              <w:right w:val="dashed" w:sz="8" w:space="0" w:color="8FBAB4"/>
            </w:tcBorders>
            <w:shd w:val="clear" w:color="auto" w:fill="F4FBFA"/>
          </w:tcPr>
          <w:p w:rsidR="00E23E02" w:rsidRDefault="00490A89">
            <w:pPr>
              <w:widowControl w:val="0"/>
              <w:spacing w:line="252" w:lineRule="auto"/>
            </w:pPr>
            <w:r>
              <w:rPr>
                <w:sz w:val="20"/>
                <w:lang w:val="tr-TR" w:eastAsia="tr-TR"/>
              </w:rPr>
              <w:t xml:space="preserve">Bu föyün çıktısı </w:t>
            </w:r>
            <w:r>
              <w:rPr>
                <w:b/>
                <w:color w:val="1AA299"/>
                <w:sz w:val="20"/>
                <w:lang w:val="tr-TR" w:eastAsia="tr-TR"/>
              </w:rPr>
              <w:t>Secure Arch</w:t>
            </w:r>
            <w:r>
              <w:rPr>
                <w:b/>
                <w:color w:val="1AA299"/>
                <w:sz w:val="20"/>
                <w:lang w:val="tr-TR" w:eastAsia="tr-TR"/>
              </w:rPr>
              <w:t>itecture</w:t>
            </w:r>
            <w:r>
              <w:rPr>
                <w:sz w:val="20"/>
                <w:lang w:val="tr-TR" w:eastAsia="tr-TR"/>
              </w:rPr>
              <w:t xml:space="preserve"> → Evidence Pack </w:t>
            </w:r>
            <w:r>
              <w:rPr>
                <w:b/>
                <w:color w:val="1AA299"/>
                <w:sz w:val="20"/>
                <w:lang w:val="tr-TR" w:eastAsia="tr-TR"/>
              </w:rPr>
              <w:t>EP 02 + EP 06</w:t>
            </w:r>
            <w:r>
              <w:rPr>
                <w:sz w:val="20"/>
                <w:lang w:val="tr-TR" w:eastAsia="tr-TR"/>
              </w:rPr>
              <w:t xml:space="preserve"> başlığına oturur.</w:t>
            </w:r>
          </w:p>
        </w:tc>
      </w:tr>
    </w:tbl>
    <w:p w:rsidR="00490A89" w:rsidRDefault="00490A89"/>
    <w:sectPr w:rsidR="00490A89" w:rsidSect="00034616">
      <w:headerReference w:type="default" r:id="rId11"/>
      <w:footerReference w:type="default" r:id="rId12"/>
      <w:pgSz w:w="11906" w:h="16838"/>
      <w:pgMar w:top="255" w:right="652" w:bottom="652" w:left="652" w:header="113" w:footer="1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A89" w:rsidRDefault="00490A89">
      <w:pPr>
        <w:spacing w:line="240" w:lineRule="auto"/>
      </w:pPr>
      <w:r>
        <w:separator/>
      </w:r>
    </w:p>
  </w:endnote>
  <w:endnote w:type="continuationSeparator" w:id="0">
    <w:p w:rsidR="00490A89" w:rsidRDefault="00490A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E02" w:rsidRDefault="00490A89">
    <w:pPr>
      <w:pStyle w:val="AltBilgi"/>
      <w:widowControl w:val="0"/>
      <w:pBdr>
        <w:top w:val="single" w:sz="6" w:space="6" w:color="D5DDE3"/>
      </w:pBdr>
      <w:tabs>
        <w:tab w:val="right" w:pos="10602"/>
      </w:tabs>
      <w:spacing w:before="40"/>
    </w:pPr>
    <w:r>
      <w:rPr>
        <w:color w:val="5E6B7A"/>
        <w:sz w:val="16"/>
        <w:lang w:val="tr-TR" w:eastAsia="tr-TR"/>
      </w:rPr>
      <w:t>SAFETY 4.0 BOOTCAMP  ·  Genel Sürüm  ·  Bu bir eğitim çıktısıdır, resmî denetim değildir.</w:t>
    </w:r>
    <w:r>
      <w:rPr>
        <w:color w:val="5E6B7A"/>
        <w:sz w:val="16"/>
        <w:lang w:val="tr-TR" w:eastAsia="tr-TR"/>
      </w:rPr>
      <w:tab/>
      <w:t>Lab 4 ·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A89" w:rsidRDefault="00490A89">
      <w:pPr>
        <w:spacing w:line="240" w:lineRule="auto"/>
      </w:pPr>
      <w:r>
        <w:separator/>
      </w:r>
    </w:p>
  </w:footnote>
  <w:footnote w:type="continuationSeparator" w:id="0">
    <w:p w:rsidR="00490A89" w:rsidRDefault="00490A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E02" w:rsidRDefault="00E23E0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ACA"/>
    <w:rsid w:val="00490A89"/>
    <w:rsid w:val="00AA1D8D"/>
    <w:rsid w:val="00B47730"/>
    <w:rsid w:val="00CB0664"/>
    <w:rsid w:val="00E23E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3D6B4E"/>
  <w14:defaultImageDpi w14:val="300"/>
  <w15:docId w15:val="{D72C7650-84EB-494B-AC37-40CADAA3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Calibri" w:eastAsia="Calibri" w:hAnsi="Calibri" w:cs="Calibri"/>
      <w:color w:val="1C2B3A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9668CD-D4E9-4C3C-AB8C-8932A81FB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KKM 725 · Laboratuvar 4 · Secure Remote Access</dc:title>
  <dc:subject/>
  <dc:creator>Gamzenur Kartal</dc:creator>
  <cp:keywords/>
  <dc:description>generated by python-docx</dc:description>
  <cp:lastModifiedBy>Gamze Kartal</cp:lastModifiedBy>
  <cp:revision>2</cp:revision>
  <dcterms:created xsi:type="dcterms:W3CDTF">2013-12-23T23:15:00Z</dcterms:created>
  <dcterms:modified xsi:type="dcterms:W3CDTF">2026-10-25T10:35:00Z</dcterms:modified>
  <cp:category/>
  <dc:language>tr-TR</dc:language>
</cp:coreProperties>
</file>