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97316"/>
          <w:sz w:val="18"/>
        </w:rPr>
        <w:t>SCOPEDIFF AI  /  REQUIREMENTS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Requirement Specification - v1.0</w:t>
      </w:r>
    </w:p>
    <w:p>
      <w:pPr>
        <w:spacing w:after="320"/>
      </w:pPr>
      <w:r>
        <w:rPr>
          <w:rFonts w:ascii="Calibri" w:hAnsi="Calibri"/>
          <w:b w:val="0"/>
          <w:color w:val="64748B"/>
          <w:sz w:val="24"/>
        </w:rPr>
        <w:t>Synthetic sample for Excel / Word requirement comparison</w:t>
      </w:r>
    </w:p>
    <w:p>
      <w:pPr>
        <w:spacing w:before="0" w:after="360"/>
        <w:ind w:left="115"/>
      </w:pPr>
      <w:r>
        <w:rPr>
          <w:rFonts w:ascii="Calibri" w:hAnsi="Calibri"/>
          <w:b/>
          <w:color w:val="0B2545"/>
          <w:sz w:val="21"/>
        </w:rPr>
        <w:t>Upload this document as the source version in ScopeDiff AI.</w:t>
      </w:r>
    </w:p>
    <w:p>
      <w:pPr>
        <w:pStyle w:val="Heading1"/>
      </w:pPr>
      <w:r>
        <w:t>Requirements</w:t>
      </w:r>
    </w:p>
    <w:p>
      <w:pPr>
        <w:spacing w:after="200"/>
      </w:pPr>
      <w:r>
        <w:t>Each row represents one requirement. The target version intentionally includes wording, timing, security, and auditability changes for comparison testing.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800"/>
        <w:gridCol w:w="1800"/>
        <w:gridCol w:w="141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Gereksinim ID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Gereksinim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Modül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Versiyon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Kullanıcı, kurumsal e-posta ve parola ile sisteme giriş yapabilmelidir.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Kimlik Doğrulama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1.0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Sistem, 15 dakika içinde 5 başarısız giriş denemesinden sonra hesabı kilitlemelidir.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Güvenlik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1.0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Sistem, başarılı girişten sonra kullanıcıya onay e-postası göndermelidir.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Bildirim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1.0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REQ-004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Kullanıcı, parola sıfırlama bağlantısını kurumsal e-posta adresinden alabilmelidir.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Parola Yönetimi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20"/>
              </w:rPr>
              <w:t>1.0</w:t>
            </w:r>
          </w:p>
        </w:tc>
      </w:tr>
    </w:tbl>
    <w:p>
      <w:pPr>
        <w:spacing w:before="280" w:after="0"/>
        <w:ind w:left="115"/>
      </w:pPr>
      <w:r>
        <w:rPr>
          <w:rFonts w:ascii="Calibri" w:hAnsi="Calibri"/>
          <w:b/>
          <w:color w:val="C2410C"/>
          <w:sz w:val="19"/>
        </w:rPr>
        <w:t>Tip: Select Word (.docx) on the ScopeDiff upload page before choosing both files.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color w:val="64748B"/>
        <w:sz w:val="18"/>
      </w:rPr>
      <w:t>Sample input document - synthetic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4748B"/>
        <w:sz w:val="18"/>
      </w:rPr>
      <w:t>ScopeDiff AI  |  Requirement comparison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ScopeDiff AI Requirement Specification v1.0</dc:title>
  <dc:subject>Synthetic requirement comparison sample</dc:subject>
  <dc:creator>ScopeDiff AI</dc:creator>
  <cp:keywords/>
  <dc:description>Synthetic sample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