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During the data exploration, we decided to look at how the Critic scores of the games related to sales. To do this, we used a combination of csv files and Giantbomb’s  API. The cleaning process was to specify the North American Sales and dropping any NaN. This allowed us to look only at domestic data. Our sole focus was to compare the way reviews may affect sales.</w:t>
      </w:r>
    </w:p>
    <w:p w:rsidR="00000000" w:rsidDel="00000000" w:rsidP="00000000" w:rsidRDefault="00000000" w:rsidRPr="00000000" w14:paraId="00000004">
      <w:pPr>
        <w:rPr/>
      </w:pPr>
      <w:r w:rsidDel="00000000" w:rsidR="00000000" w:rsidRPr="00000000">
        <w:rPr>
          <w:rtl w:val="0"/>
        </w:rPr>
        <w:tab/>
        <w:t xml:space="preserve">In our analysis we found no connection between platforms and sales, meaning that sales are driven by the origin of the game, genre, and publisher. While critic score and sales were seen in the graphs as correlated, we can also observe outliers. In our analysis the games with most spike due to critic scores, and user scores were: Call of Duty: Ghost, Guitar Hero 5, and Spore Hero Arena.</w:t>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