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94CF3" w14:textId="77777777" w:rsidR="00790D61" w:rsidRDefault="00451428" w:rsidP="00451428">
      <w:pPr>
        <w:spacing w:line="480" w:lineRule="auto"/>
      </w:pPr>
      <w:r>
        <w:t>Tanner Prynn</w:t>
      </w:r>
    </w:p>
    <w:p w14:paraId="0169DE9F" w14:textId="77777777" w:rsidR="00451428" w:rsidRDefault="00451428" w:rsidP="00451428">
      <w:pPr>
        <w:spacing w:line="480" w:lineRule="auto"/>
      </w:pPr>
      <w:r>
        <w:t>ISTA 116</w:t>
      </w:r>
    </w:p>
    <w:p w14:paraId="558E3328" w14:textId="77777777" w:rsidR="00451428" w:rsidRDefault="00451428" w:rsidP="00451428">
      <w:pPr>
        <w:spacing w:line="480" w:lineRule="auto"/>
      </w:pPr>
      <w:r>
        <w:t xml:space="preserve">Professor </w:t>
      </w:r>
      <w:proofErr w:type="spellStart"/>
      <w:r>
        <w:t>Surdeanu</w:t>
      </w:r>
      <w:proofErr w:type="spellEnd"/>
    </w:p>
    <w:p w14:paraId="4B4D649E" w14:textId="77777777" w:rsidR="00451428" w:rsidRDefault="00451428" w:rsidP="00451428">
      <w:pPr>
        <w:spacing w:line="480" w:lineRule="auto"/>
      </w:pPr>
      <w:r>
        <w:t xml:space="preserve">TA: Nathan </w:t>
      </w:r>
      <w:proofErr w:type="spellStart"/>
      <w:r>
        <w:t>Dykhuis</w:t>
      </w:r>
      <w:proofErr w:type="spellEnd"/>
    </w:p>
    <w:p w14:paraId="7319D398" w14:textId="77777777" w:rsidR="00451428" w:rsidRDefault="00451428" w:rsidP="00451428">
      <w:pPr>
        <w:spacing w:line="480" w:lineRule="auto"/>
      </w:pPr>
      <w:r>
        <w:t>1 May 2013</w:t>
      </w:r>
    </w:p>
    <w:p w14:paraId="40D75206" w14:textId="3317190E" w:rsidR="00451428" w:rsidRDefault="00451428" w:rsidP="00451428">
      <w:pPr>
        <w:spacing w:line="480" w:lineRule="auto"/>
      </w:pPr>
      <w:r>
        <w:rPr>
          <w:b/>
        </w:rPr>
        <w:t>Introduction</w:t>
      </w:r>
      <w:bookmarkStart w:id="0" w:name="_GoBack"/>
      <w:bookmarkEnd w:id="0"/>
    </w:p>
    <w:p w14:paraId="1F7287EC" w14:textId="77777777" w:rsidR="00A748E0" w:rsidRDefault="00451428" w:rsidP="00A748E0">
      <w:pPr>
        <w:spacing w:line="480" w:lineRule="auto"/>
        <w:ind w:firstLine="720"/>
      </w:pPr>
      <w:r>
        <w:t>The goal of this paper will be to observe various Google Search terms in order to draw conclusions about the grouping of related search terms into “bundles.”</w:t>
      </w:r>
    </w:p>
    <w:p w14:paraId="07D5371D" w14:textId="4B91F5C8" w:rsidR="00451428" w:rsidRDefault="00451428" w:rsidP="00A748E0">
      <w:pPr>
        <w:spacing w:line="480" w:lineRule="auto"/>
        <w:ind w:firstLine="720"/>
      </w:pPr>
      <w:r>
        <w:t>To that end, the data used will be provided by the Open Advertising Dataset project (</w:t>
      </w:r>
      <w:r w:rsidR="00A748E0">
        <w:t xml:space="preserve">https://code.google.com/p/open-advertising-dataset/), which tracked a few more than 500 search terms daily over a period of months.  I expect that related search terms will be more closely grouped than the overall data: that is, terms which are similar to each other will have similar amounts of searches during the same time period.  If this is true, then it would be possible to predict the popularity of a search term </w:t>
      </w:r>
      <w:r w:rsidR="00357BAB">
        <w:rPr>
          <w:i/>
        </w:rPr>
        <w:t>T</w:t>
      </w:r>
      <w:r w:rsidR="00A748E0">
        <w:t xml:space="preserve">, given the popularities of related terms </w:t>
      </w:r>
      <w:r w:rsidR="00357BAB">
        <w:t>{</w:t>
      </w:r>
      <w:r w:rsidR="00A748E0">
        <w:rPr>
          <w:i/>
        </w:rPr>
        <w:t>t</w:t>
      </w:r>
      <w:r w:rsidR="00A748E0">
        <w:rPr>
          <w:i/>
          <w:vertAlign w:val="subscript"/>
        </w:rPr>
        <w:t>1</w:t>
      </w:r>
      <w:r w:rsidR="00357BAB">
        <w:t xml:space="preserve">, </w:t>
      </w:r>
      <w:r w:rsidR="00357BAB">
        <w:rPr>
          <w:i/>
        </w:rPr>
        <w:t>t</w:t>
      </w:r>
      <w:r w:rsidR="00357BAB">
        <w:rPr>
          <w:i/>
          <w:vertAlign w:val="subscript"/>
        </w:rPr>
        <w:t>2</w:t>
      </w:r>
      <w:proofErr w:type="gramStart"/>
      <w:r w:rsidR="00357BAB">
        <w:t>, … ,</w:t>
      </w:r>
      <w:proofErr w:type="gramEnd"/>
      <w:r w:rsidR="00A748E0">
        <w:t xml:space="preserve"> </w:t>
      </w:r>
      <w:r w:rsidR="00A748E0">
        <w:rPr>
          <w:i/>
        </w:rPr>
        <w:t>t</w:t>
      </w:r>
      <w:r w:rsidR="00A748E0">
        <w:rPr>
          <w:i/>
          <w:vertAlign w:val="subscript"/>
        </w:rPr>
        <w:t>n</w:t>
      </w:r>
      <w:r w:rsidR="00357BAB">
        <w:t>}</w:t>
      </w:r>
      <w:r w:rsidR="00A748E0">
        <w:t>.</w:t>
      </w:r>
      <w:r w:rsidR="00357BAB">
        <w:t xml:space="preserve">  </w:t>
      </w:r>
    </w:p>
    <w:p w14:paraId="00FF8B2D" w14:textId="0F509184" w:rsidR="00E80CCB" w:rsidRDefault="00C10713" w:rsidP="00E80CCB">
      <w:pPr>
        <w:spacing w:line="480" w:lineRule="auto"/>
      </w:pPr>
      <w:r>
        <w:rPr>
          <w:noProof/>
        </w:rPr>
        <mc:AlternateContent>
          <mc:Choice Requires="wps">
            <w:drawing>
              <wp:anchor distT="0" distB="0" distL="114300" distR="114300" simplePos="0" relativeHeight="251659264" behindDoc="0" locked="0" layoutInCell="1" allowOverlap="1" wp14:anchorId="20EB40A2" wp14:editId="297FF24E">
                <wp:simplePos x="0" y="0"/>
                <wp:positionH relativeFrom="column">
                  <wp:posOffset>571500</wp:posOffset>
                </wp:positionH>
                <wp:positionV relativeFrom="paragraph">
                  <wp:posOffset>2640965</wp:posOffset>
                </wp:positionV>
                <wp:extent cx="50292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44EB1" w14:textId="763636DB" w:rsidR="007F3984" w:rsidRDefault="007F3984" w:rsidP="00C10713">
                            <w:pPr>
                              <w:jc w:val="center"/>
                            </w:pPr>
                            <w:r>
                              <w:t>The IQR for each observed bundle of terms, compared to the median of 50,000 size-15 samples randomly selected from all terms.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45pt;margin-top:207.95pt;width:39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" filled="f" stroked="f">
                <v:textbox>
                  <w:txbxContent>
                    <w:p w14:paraId="0F444EB1" w14:textId="763636DB" w:rsidR="007F3984" w:rsidRDefault="007F3984" w:rsidP="00C10713">
                      <w:pPr>
                        <w:jc w:val="center"/>
                      </w:pPr>
                      <w:r>
                        <w:t>The IQR for each observed bundle of terms, compared to the median of 50,000 size-15 samples randomly selected from all terms.</w:t>
                      </w:r>
                    </w:p>
                  </w:txbxContent>
                </v:textbox>
                <w10:wrap type="square"/>
              </v:shape>
            </w:pict>
          </mc:Fallback>
        </mc:AlternateContent>
      </w:r>
      <w:r>
        <w:rPr>
          <w:noProof/>
        </w:rPr>
        <w:drawing>
          <wp:anchor distT="0" distB="0" distL="114300" distR="114300" simplePos="0" relativeHeight="251658240" behindDoc="1" locked="0" layoutInCell="1" allowOverlap="1" wp14:anchorId="0569308D" wp14:editId="375497D0">
            <wp:simplePos x="0" y="0"/>
            <wp:positionH relativeFrom="column">
              <wp:posOffset>-571500</wp:posOffset>
            </wp:positionH>
            <wp:positionV relativeFrom="paragraph">
              <wp:posOffset>12065</wp:posOffset>
            </wp:positionV>
            <wp:extent cx="6972300" cy="2743200"/>
            <wp:effectExtent l="0" t="0" r="12700" b="0"/>
            <wp:wrapNone/>
            <wp:docPr id="2" name="Picture 2" descr="Macintosh HD:Users:Tanner:Programming:R:open-advertising-dataset:plots:IQR 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nner:Programming:R:open-advertising-dataset:plots:IQR Ba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2300" cy="274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80CCB">
        <w:rPr>
          <w:b/>
        </w:rPr>
        <w:t>Descriptive Statistics</w:t>
      </w:r>
    </w:p>
    <w:p w14:paraId="7DBB2400" w14:textId="15B53E23" w:rsidR="00E80CCB" w:rsidRDefault="008E4FB4" w:rsidP="00E80CCB">
      <w:pPr>
        <w:spacing w:line="480" w:lineRule="auto"/>
      </w:pPr>
      <w:r>
        <w:rPr>
          <w:noProof/>
        </w:rPr>
        <w:lastRenderedPageBreak/>
        <w:drawing>
          <wp:inline distT="0" distB="0" distL="0" distR="0" wp14:anchorId="104ECB64" wp14:editId="48F1FA82">
            <wp:extent cx="2797629" cy="2797629"/>
            <wp:effectExtent l="0" t="0" r="0" b="0"/>
            <wp:docPr id="3" name="Picture 3" descr="Macintosh HD:Users:Tanner:Programming:R:open-advertising-dataset:plots:Histogram -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ner:Programming:R:open-advertising-dataset:plots:Histogram - 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7629" cy="2797629"/>
                    </a:xfrm>
                    <a:prstGeom prst="rect">
                      <a:avLst/>
                    </a:prstGeom>
                    <a:noFill/>
                    <a:ln>
                      <a:noFill/>
                    </a:ln>
                  </pic:spPr>
                </pic:pic>
              </a:graphicData>
            </a:graphic>
          </wp:inline>
        </w:drawing>
      </w:r>
      <w:r>
        <w:rPr>
          <w:noProof/>
        </w:rPr>
        <w:drawing>
          <wp:inline distT="0" distB="0" distL="0" distR="0" wp14:anchorId="29EB7270" wp14:editId="3606B150">
            <wp:extent cx="2797810" cy="2797810"/>
            <wp:effectExtent l="0" t="0" r="0" b="0"/>
            <wp:docPr id="4" name="Picture 4" descr="Macintosh HD:Users:Tanner:Programming:R:open-advertising-dataset:plots:Histogram - Middle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anner:Programming:R:open-advertising-dataset:plots:Histogram - Middle 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797810"/>
                    </a:xfrm>
                    <a:prstGeom prst="rect">
                      <a:avLst/>
                    </a:prstGeom>
                    <a:noFill/>
                    <a:ln>
                      <a:noFill/>
                    </a:ln>
                  </pic:spPr>
                </pic:pic>
              </a:graphicData>
            </a:graphic>
          </wp:inline>
        </w:drawing>
      </w:r>
    </w:p>
    <w:p w14:paraId="39CD0E53" w14:textId="0B078B2A" w:rsidR="008E4FB4" w:rsidRDefault="008E4FB4" w:rsidP="00E80CCB">
      <w:pPr>
        <w:spacing w:line="480" w:lineRule="auto"/>
      </w:pPr>
      <w:r>
        <w:t xml:space="preserve">(A): </w:t>
      </w:r>
      <w:r w:rsidR="008870C5">
        <w:t xml:space="preserve">The data initially </w:t>
      </w:r>
      <w:r w:rsidR="004E4AF5">
        <w:t>looks narrowly distributed</w:t>
      </w:r>
      <w:r w:rsidR="008870C5">
        <w:t>, because it has several massive outliers</w:t>
      </w:r>
    </w:p>
    <w:p w14:paraId="7DAE4503" w14:textId="5E459482" w:rsidR="008870C5" w:rsidRPr="00E80CCB" w:rsidRDefault="008870C5" w:rsidP="00E80CCB">
      <w:pPr>
        <w:spacing w:line="480" w:lineRule="auto"/>
      </w:pPr>
      <w:r>
        <w:t xml:space="preserve">(B): Inspecting </w:t>
      </w:r>
      <w:r w:rsidR="004E4AF5">
        <w:t>a specific slice</w:t>
      </w:r>
      <w:r>
        <w:t xml:space="preserve"> shows that the data is not normally distributed</w:t>
      </w:r>
    </w:p>
    <w:p w14:paraId="2DEB53CF" w14:textId="37FAE9B7" w:rsidR="00B5461B" w:rsidRDefault="00B5461B" w:rsidP="00B5461B">
      <w:pPr>
        <w:spacing w:line="480" w:lineRule="auto"/>
        <w:rPr>
          <w:b/>
        </w:rPr>
      </w:pPr>
      <w:r>
        <w:rPr>
          <w:b/>
        </w:rPr>
        <w:t>Inference Statistics</w:t>
      </w:r>
    </w:p>
    <w:p w14:paraId="306532A4" w14:textId="25FB4F76" w:rsidR="00DE1E5B" w:rsidRDefault="00DE1E5B" w:rsidP="00DE1E5B">
      <w:pPr>
        <w:spacing w:line="480" w:lineRule="auto"/>
        <w:ind w:firstLine="720"/>
      </w:pPr>
      <w:r>
        <w:t>In order to answer the question, “Are bundles of related search terms more closely grouped than unrelated search terms?” some ambiguiti</w:t>
      </w:r>
      <w:r w:rsidR="00B24015">
        <w:t>es must be resolved.  First, I</w:t>
      </w:r>
      <w:r>
        <w:t xml:space="preserve"> should define how different terms are related.  Ideally, search terms could be grouped by the category they fall under (e.g. celebrities might include the terms “Justin </w:t>
      </w:r>
      <w:proofErr w:type="spellStart"/>
      <w:r>
        <w:t>Bieber</w:t>
      </w:r>
      <w:proofErr w:type="spellEnd"/>
      <w:r>
        <w:t>”, “Neil Patrick Harris”, and “Emma Watson” among others).  However, sorting and categorizing these terms is a bit above my level of expertise, so I will instead define a bundle of search terms as a collection of different terms which share a un</w:t>
      </w:r>
      <w:r w:rsidR="00B24015">
        <w:t>ique word in common.  Second, I</w:t>
      </w:r>
      <w:r>
        <w:t xml:space="preserve"> must choose a valid test statistic to allow us to define how “closely related” a bundle of terms is.  This statistic should have two properties:</w:t>
      </w:r>
    </w:p>
    <w:p w14:paraId="7DEB2815" w14:textId="363655FD" w:rsidR="00DE1E5B" w:rsidRDefault="00DE1E5B" w:rsidP="00DE1E5B">
      <w:pPr>
        <w:pStyle w:val="ListParagraph"/>
        <w:numPr>
          <w:ilvl w:val="0"/>
          <w:numId w:val="1"/>
        </w:numPr>
        <w:spacing w:line="480" w:lineRule="auto"/>
      </w:pPr>
      <w:r>
        <w:t>It should give an accurate account of the range of the data</w:t>
      </w:r>
    </w:p>
    <w:p w14:paraId="2ECE747B" w14:textId="26460414" w:rsidR="00DE1E5B" w:rsidRDefault="00DE1E5B" w:rsidP="00DE1E5B">
      <w:pPr>
        <w:pStyle w:val="ListParagraph"/>
        <w:numPr>
          <w:ilvl w:val="0"/>
          <w:numId w:val="1"/>
        </w:numPr>
        <w:spacing w:line="480" w:lineRule="auto"/>
      </w:pPr>
      <w:r>
        <w:lastRenderedPageBreak/>
        <w:t>It should be relatively unaffected by outliers</w:t>
      </w:r>
      <w:r w:rsidR="00C247FA">
        <w:t>, since</w:t>
      </w:r>
      <w:r>
        <w:t xml:space="preserve"> there are many large outliers in the dataset (</w:t>
      </w:r>
      <w:r w:rsidR="00C247FA">
        <w:t xml:space="preserve">e.g. </w:t>
      </w:r>
      <w:r>
        <w:t>searches for “</w:t>
      </w:r>
      <w:proofErr w:type="spellStart"/>
      <w:r>
        <w:t>facebook</w:t>
      </w:r>
      <w:proofErr w:type="spellEnd"/>
      <w:r>
        <w:t xml:space="preserve">” are </w:t>
      </w:r>
      <w:r w:rsidR="00C247FA">
        <w:t>seven orders of magnitude larger than searches for “</w:t>
      </w:r>
      <w:r w:rsidR="00C247FA" w:rsidRPr="00C247FA">
        <w:t>computing for idiots</w:t>
      </w:r>
      <w:r w:rsidR="00C247FA">
        <w:t>”)</w:t>
      </w:r>
    </w:p>
    <w:p w14:paraId="6A7C00C4" w14:textId="6708A1B1" w:rsidR="00DE1E5B" w:rsidRPr="00DE1E5B" w:rsidRDefault="00C247FA" w:rsidP="00C247FA">
      <w:pPr>
        <w:spacing w:line="480" w:lineRule="auto"/>
      </w:pPr>
      <w:r>
        <w:t xml:space="preserve">In order to fulfill these properties, I will be using the interquartile range (IQR) </w:t>
      </w:r>
      <w:r w:rsidR="00E80CCB">
        <w:t xml:space="preserve">of the total monthly searches for each group of terms </w:t>
      </w:r>
      <w:r w:rsidR="00B24015">
        <w:t xml:space="preserve">as a test statistic. Now, I </w:t>
      </w:r>
      <w:r>
        <w:t xml:space="preserve">can define our null and alternative hypotheses: </w:t>
      </w:r>
    </w:p>
    <w:p w14:paraId="2FE4F031" w14:textId="6E507280" w:rsidR="00B5461B" w:rsidRDefault="00DE1E5B" w:rsidP="00B5461B">
      <w:pPr>
        <w:spacing w:line="480" w:lineRule="auto"/>
      </w:pPr>
      <w:r>
        <w:tab/>
      </w:r>
      <w:r>
        <w:rPr>
          <w:i/>
        </w:rPr>
        <w:t>H</w:t>
      </w:r>
      <w:r>
        <w:rPr>
          <w:i/>
          <w:vertAlign w:val="subscript"/>
        </w:rPr>
        <w:t>0</w:t>
      </w:r>
      <w:r>
        <w:t xml:space="preserve">: Bundles of related search terms will </w:t>
      </w:r>
      <w:r w:rsidR="00C247FA">
        <w:t>have the same or larger IQR</w:t>
      </w:r>
      <w:r>
        <w:t xml:space="preserve"> than a randomly selected bundle from the overall population</w:t>
      </w:r>
    </w:p>
    <w:p w14:paraId="4F53E9D5" w14:textId="613E6C9D" w:rsidR="000A2727" w:rsidRDefault="00DE1E5B" w:rsidP="00B5461B">
      <w:pPr>
        <w:spacing w:line="480" w:lineRule="auto"/>
      </w:pPr>
      <w:r>
        <w:tab/>
      </w:r>
      <w:r>
        <w:rPr>
          <w:i/>
        </w:rPr>
        <w:t>H</w:t>
      </w:r>
      <w:r>
        <w:rPr>
          <w:i/>
          <w:vertAlign w:val="subscript"/>
        </w:rPr>
        <w:t>1</w:t>
      </w:r>
      <w:r>
        <w:t xml:space="preserve">: Bundles of related search terms will </w:t>
      </w:r>
      <w:r w:rsidR="00C247FA">
        <w:t>have a smaller IQR</w:t>
      </w:r>
      <w:r>
        <w:t xml:space="preserve"> than a randomly selected bundle from the overall population</w:t>
      </w:r>
    </w:p>
    <w:p w14:paraId="1B5A5FFA" w14:textId="2FA8E8FA" w:rsidR="001662F7" w:rsidRDefault="000A2727" w:rsidP="00B5461B">
      <w:pPr>
        <w:spacing w:line="480" w:lineRule="auto"/>
      </w:pPr>
      <w:r>
        <w:t xml:space="preserve">The test will be one-tailed, using </w:t>
      </w:r>
      <w:r w:rsidR="00CD699B">
        <w:t>a permutation test of</w:t>
      </w:r>
      <w:r>
        <w:t xml:space="preserve"> 10,000 random samples from the dataset, and comparing the bundle of related search terms according to the likelihood of its IQR appearing as a random sample of the same number of terms.</w:t>
      </w:r>
      <w:r w:rsidR="00A32402">
        <w:t xml:space="preserve"> Results follow.</w:t>
      </w:r>
    </w:p>
    <w:tbl>
      <w:tblPr>
        <w:tblStyle w:val="TableGrid"/>
        <w:tblW w:w="9181" w:type="dxa"/>
        <w:tblInd w:w="108" w:type="dxa"/>
        <w:tblLayout w:type="fixed"/>
        <w:tblLook w:val="04A0" w:firstRow="1" w:lastRow="0" w:firstColumn="1" w:lastColumn="0" w:noHBand="0" w:noVBand="1"/>
      </w:tblPr>
      <w:tblGrid>
        <w:gridCol w:w="2430"/>
        <w:gridCol w:w="1260"/>
        <w:gridCol w:w="1260"/>
        <w:gridCol w:w="1350"/>
        <w:gridCol w:w="1530"/>
        <w:gridCol w:w="1351"/>
      </w:tblGrid>
      <w:tr w:rsidR="00E825E2" w:rsidRPr="001662F7" w14:paraId="37724454" w14:textId="41B8EE50" w:rsidTr="00E825E2">
        <w:trPr>
          <w:trHeight w:val="265"/>
        </w:trPr>
        <w:tc>
          <w:tcPr>
            <w:tcW w:w="2430" w:type="dxa"/>
          </w:tcPr>
          <w:p w14:paraId="14C60196" w14:textId="36FDC940" w:rsidR="001662F7" w:rsidRDefault="001662F7" w:rsidP="00A32402">
            <w:pPr>
              <w:spacing w:line="276" w:lineRule="auto"/>
              <w:ind w:left="-18"/>
              <w:jc w:val="center"/>
            </w:pPr>
            <w:r>
              <w:t>Term</w:t>
            </w:r>
          </w:p>
        </w:tc>
        <w:tc>
          <w:tcPr>
            <w:tcW w:w="1260" w:type="dxa"/>
          </w:tcPr>
          <w:p w14:paraId="0B3795C3" w14:textId="72394D60" w:rsidR="001662F7" w:rsidRPr="001662F7" w:rsidRDefault="001662F7" w:rsidP="00A32402">
            <w:pPr>
              <w:spacing w:line="276" w:lineRule="auto"/>
              <w:jc w:val="center"/>
              <w:rPr>
                <w:b/>
              </w:rPr>
            </w:pPr>
            <w:proofErr w:type="spellStart"/>
            <w:proofErr w:type="gramStart"/>
            <w:r w:rsidRPr="001662F7">
              <w:rPr>
                <w:b/>
              </w:rPr>
              <w:t>sim</w:t>
            </w:r>
            <w:proofErr w:type="spellEnd"/>
            <w:proofErr w:type="gramEnd"/>
          </w:p>
        </w:tc>
        <w:tc>
          <w:tcPr>
            <w:tcW w:w="1260" w:type="dxa"/>
          </w:tcPr>
          <w:p w14:paraId="6E790B24" w14:textId="3EBA7260" w:rsidR="001662F7" w:rsidRPr="001662F7" w:rsidRDefault="001662F7" w:rsidP="00A32402">
            <w:pPr>
              <w:spacing w:line="276" w:lineRule="auto"/>
              <w:jc w:val="center"/>
              <w:rPr>
                <w:b/>
              </w:rPr>
            </w:pPr>
            <w:proofErr w:type="gramStart"/>
            <w:r w:rsidRPr="001662F7">
              <w:rPr>
                <w:b/>
              </w:rPr>
              <w:t>android</w:t>
            </w:r>
            <w:proofErr w:type="gramEnd"/>
          </w:p>
        </w:tc>
        <w:tc>
          <w:tcPr>
            <w:tcW w:w="1350" w:type="dxa"/>
          </w:tcPr>
          <w:p w14:paraId="34AD51D9" w14:textId="11C29B7A" w:rsidR="001662F7" w:rsidRPr="001662F7" w:rsidRDefault="001662F7" w:rsidP="00A32402">
            <w:pPr>
              <w:spacing w:line="276" w:lineRule="auto"/>
              <w:jc w:val="center"/>
              <w:rPr>
                <w:b/>
              </w:rPr>
            </w:pPr>
            <w:proofErr w:type="gramStart"/>
            <w:r w:rsidRPr="001662F7">
              <w:rPr>
                <w:b/>
              </w:rPr>
              <w:t>lawyer</w:t>
            </w:r>
            <w:proofErr w:type="gramEnd"/>
          </w:p>
        </w:tc>
        <w:tc>
          <w:tcPr>
            <w:tcW w:w="1530" w:type="dxa"/>
          </w:tcPr>
          <w:p w14:paraId="7829CFB7" w14:textId="71D35F8C" w:rsidR="001662F7" w:rsidRPr="001662F7" w:rsidRDefault="001662F7" w:rsidP="00A32402">
            <w:pPr>
              <w:spacing w:line="276" w:lineRule="auto"/>
              <w:jc w:val="center"/>
              <w:rPr>
                <w:b/>
              </w:rPr>
            </w:pPr>
            <w:proofErr w:type="gramStart"/>
            <w:r w:rsidRPr="001662F7">
              <w:rPr>
                <w:b/>
              </w:rPr>
              <w:t>insurance</w:t>
            </w:r>
            <w:proofErr w:type="gramEnd"/>
          </w:p>
        </w:tc>
        <w:tc>
          <w:tcPr>
            <w:tcW w:w="1351" w:type="dxa"/>
          </w:tcPr>
          <w:p w14:paraId="7712902B" w14:textId="550581F5" w:rsidR="001662F7" w:rsidRPr="001662F7" w:rsidRDefault="001662F7" w:rsidP="00A32402">
            <w:pPr>
              <w:spacing w:line="276" w:lineRule="auto"/>
              <w:jc w:val="center"/>
              <w:rPr>
                <w:b/>
              </w:rPr>
            </w:pPr>
            <w:proofErr w:type="gramStart"/>
            <w:r w:rsidRPr="001662F7">
              <w:rPr>
                <w:b/>
              </w:rPr>
              <w:t>credit</w:t>
            </w:r>
            <w:proofErr w:type="gramEnd"/>
          </w:p>
        </w:tc>
      </w:tr>
      <w:tr w:rsidR="00E825E2" w14:paraId="4FF2709A" w14:textId="54BD044A" w:rsidTr="00E825E2">
        <w:trPr>
          <w:trHeight w:val="746"/>
        </w:trPr>
        <w:tc>
          <w:tcPr>
            <w:tcW w:w="2430" w:type="dxa"/>
          </w:tcPr>
          <w:p w14:paraId="781087D5" w14:textId="6BF34B68" w:rsidR="001662F7" w:rsidRDefault="001662F7" w:rsidP="00E825E2">
            <w:pPr>
              <w:spacing w:line="276" w:lineRule="auto"/>
              <w:jc w:val="center"/>
              <w:rPr>
                <w:b/>
              </w:rPr>
            </w:pPr>
            <w:r>
              <w:rPr>
                <w:b/>
              </w:rPr>
              <w:t>.05</w:t>
            </w:r>
            <w:r w:rsidR="00E825E2">
              <w:rPr>
                <w:b/>
              </w:rPr>
              <w:t xml:space="preserve"> </w:t>
            </w:r>
            <w:proofErr w:type="spellStart"/>
            <w:r>
              <w:rPr>
                <w:b/>
              </w:rPr>
              <w:t>Quantile</w:t>
            </w:r>
            <w:proofErr w:type="spellEnd"/>
            <w:r>
              <w:rPr>
                <w:b/>
              </w:rPr>
              <w:t>*</w:t>
            </w:r>
          </w:p>
          <w:p w14:paraId="35B41B84" w14:textId="2D37ED84" w:rsidR="00E825E2" w:rsidRPr="00E825E2" w:rsidRDefault="00E825E2" w:rsidP="00A32402">
            <w:pPr>
              <w:spacing w:line="276" w:lineRule="auto"/>
              <w:jc w:val="center"/>
            </w:pPr>
            <w:r>
              <w:t>(</w:t>
            </w:r>
            <w:proofErr w:type="gramStart"/>
            <w:r>
              <w:t>monthly</w:t>
            </w:r>
            <w:proofErr w:type="gramEnd"/>
            <w:r>
              <w:t xml:space="preserve"> searches)</w:t>
            </w:r>
          </w:p>
        </w:tc>
        <w:tc>
          <w:tcPr>
            <w:tcW w:w="1260" w:type="dxa"/>
          </w:tcPr>
          <w:p w14:paraId="599057FD" w14:textId="167268C0" w:rsidR="001662F7" w:rsidRDefault="001662F7" w:rsidP="00A32402">
            <w:pPr>
              <w:spacing w:line="276" w:lineRule="auto"/>
              <w:jc w:val="center"/>
            </w:pPr>
            <w:r w:rsidRPr="001662F7">
              <w:t>197750</w:t>
            </w:r>
          </w:p>
        </w:tc>
        <w:tc>
          <w:tcPr>
            <w:tcW w:w="1260" w:type="dxa"/>
          </w:tcPr>
          <w:p w14:paraId="118C783A" w14:textId="2EAD2217" w:rsidR="001662F7" w:rsidRDefault="00A32402" w:rsidP="00A32402">
            <w:pPr>
              <w:spacing w:line="276" w:lineRule="auto"/>
              <w:jc w:val="center"/>
            </w:pPr>
            <w:r w:rsidRPr="00A32402">
              <w:t>157075</w:t>
            </w:r>
          </w:p>
        </w:tc>
        <w:tc>
          <w:tcPr>
            <w:tcW w:w="1350" w:type="dxa"/>
          </w:tcPr>
          <w:p w14:paraId="54ED1173" w14:textId="331F037B" w:rsidR="001662F7" w:rsidRDefault="00A32402" w:rsidP="00A32402">
            <w:pPr>
              <w:spacing w:line="276" w:lineRule="auto"/>
              <w:jc w:val="center"/>
            </w:pPr>
            <w:r w:rsidRPr="00A32402">
              <w:t>128400</w:t>
            </w:r>
          </w:p>
        </w:tc>
        <w:tc>
          <w:tcPr>
            <w:tcW w:w="1530" w:type="dxa"/>
          </w:tcPr>
          <w:p w14:paraId="25C35474" w14:textId="2C7E46FC" w:rsidR="001662F7" w:rsidRDefault="00A32402" w:rsidP="00A32402">
            <w:pPr>
              <w:spacing w:line="276" w:lineRule="auto"/>
              <w:jc w:val="center"/>
            </w:pPr>
            <w:r w:rsidRPr="00A32402">
              <w:t>153722.5</w:t>
            </w:r>
          </w:p>
        </w:tc>
        <w:tc>
          <w:tcPr>
            <w:tcW w:w="1351" w:type="dxa"/>
          </w:tcPr>
          <w:p w14:paraId="518B9A4A" w14:textId="452C3DAC" w:rsidR="001662F7" w:rsidRDefault="00A32402" w:rsidP="00A32402">
            <w:pPr>
              <w:spacing w:line="276" w:lineRule="auto"/>
              <w:jc w:val="center"/>
            </w:pPr>
            <w:r w:rsidRPr="00A32402">
              <w:t>130600</w:t>
            </w:r>
          </w:p>
        </w:tc>
      </w:tr>
      <w:tr w:rsidR="00E825E2" w14:paraId="54AF1CD8" w14:textId="13C23D42" w:rsidTr="00E825E2">
        <w:trPr>
          <w:trHeight w:val="413"/>
        </w:trPr>
        <w:tc>
          <w:tcPr>
            <w:tcW w:w="2430" w:type="dxa"/>
          </w:tcPr>
          <w:p w14:paraId="559FB399" w14:textId="77777777" w:rsidR="001662F7" w:rsidRDefault="00A32402" w:rsidP="00A32402">
            <w:pPr>
              <w:spacing w:line="276" w:lineRule="auto"/>
              <w:jc w:val="center"/>
              <w:rPr>
                <w:b/>
              </w:rPr>
            </w:pPr>
            <w:r>
              <w:rPr>
                <w:b/>
              </w:rPr>
              <w:t xml:space="preserve">Observed </w:t>
            </w:r>
            <w:r w:rsidR="001662F7">
              <w:rPr>
                <w:b/>
              </w:rPr>
              <w:t>IQR</w:t>
            </w:r>
          </w:p>
          <w:p w14:paraId="22D6B1B8" w14:textId="6AB9DBD5" w:rsidR="00E825E2" w:rsidRPr="00E825E2" w:rsidRDefault="00E825E2" w:rsidP="00A32402">
            <w:pPr>
              <w:spacing w:line="276" w:lineRule="auto"/>
              <w:jc w:val="center"/>
            </w:pPr>
            <w:r>
              <w:t>(</w:t>
            </w:r>
            <w:proofErr w:type="gramStart"/>
            <w:r>
              <w:t>monthly</w:t>
            </w:r>
            <w:proofErr w:type="gramEnd"/>
            <w:r>
              <w:t xml:space="preserve"> searches)</w:t>
            </w:r>
          </w:p>
        </w:tc>
        <w:tc>
          <w:tcPr>
            <w:tcW w:w="1260" w:type="dxa"/>
          </w:tcPr>
          <w:p w14:paraId="216C974B" w14:textId="3A1B6483" w:rsidR="001662F7" w:rsidRDefault="001662F7" w:rsidP="00A32402">
            <w:pPr>
              <w:spacing w:line="276" w:lineRule="auto"/>
              <w:jc w:val="center"/>
            </w:pPr>
            <w:r w:rsidRPr="001662F7">
              <w:t>14380</w:t>
            </w:r>
          </w:p>
        </w:tc>
        <w:tc>
          <w:tcPr>
            <w:tcW w:w="1260" w:type="dxa"/>
          </w:tcPr>
          <w:p w14:paraId="5DF4DB9B" w14:textId="4694205A" w:rsidR="001662F7" w:rsidRDefault="00A32402" w:rsidP="00A32402">
            <w:pPr>
              <w:spacing w:line="276" w:lineRule="auto"/>
              <w:jc w:val="center"/>
            </w:pPr>
            <w:r w:rsidRPr="00A32402">
              <w:t>31700</w:t>
            </w:r>
          </w:p>
        </w:tc>
        <w:tc>
          <w:tcPr>
            <w:tcW w:w="1350" w:type="dxa"/>
          </w:tcPr>
          <w:p w14:paraId="1599AE77" w14:textId="1CAFEA63" w:rsidR="001662F7" w:rsidRDefault="00A32402" w:rsidP="00A32402">
            <w:pPr>
              <w:spacing w:line="276" w:lineRule="auto"/>
              <w:jc w:val="center"/>
            </w:pPr>
            <w:r w:rsidRPr="00A32402">
              <w:t>7700</w:t>
            </w:r>
          </w:p>
        </w:tc>
        <w:tc>
          <w:tcPr>
            <w:tcW w:w="1530" w:type="dxa"/>
          </w:tcPr>
          <w:p w14:paraId="43C6C6F3" w14:textId="47BE366C" w:rsidR="001662F7" w:rsidRDefault="00A32402" w:rsidP="00A32402">
            <w:pPr>
              <w:spacing w:line="276" w:lineRule="auto"/>
              <w:jc w:val="center"/>
            </w:pPr>
            <w:r w:rsidRPr="00A32402">
              <w:t>177525</w:t>
            </w:r>
          </w:p>
        </w:tc>
        <w:tc>
          <w:tcPr>
            <w:tcW w:w="1351" w:type="dxa"/>
          </w:tcPr>
          <w:p w14:paraId="3BCB2933" w14:textId="30C37FAA" w:rsidR="001662F7" w:rsidRDefault="00A32402" w:rsidP="00A32402">
            <w:pPr>
              <w:spacing w:line="276" w:lineRule="auto"/>
              <w:jc w:val="center"/>
            </w:pPr>
            <w:r w:rsidRPr="00A32402">
              <w:t>129600</w:t>
            </w:r>
          </w:p>
        </w:tc>
      </w:tr>
      <w:tr w:rsidR="00517EF3" w14:paraId="35097487" w14:textId="77777777" w:rsidTr="00E825E2">
        <w:trPr>
          <w:trHeight w:val="413"/>
        </w:trPr>
        <w:tc>
          <w:tcPr>
            <w:tcW w:w="2430" w:type="dxa"/>
          </w:tcPr>
          <w:p w14:paraId="086D94A4" w14:textId="50067107" w:rsidR="00517EF3" w:rsidRDefault="00517EF3" w:rsidP="00517EF3">
            <w:pPr>
              <w:spacing w:line="276" w:lineRule="auto"/>
              <w:jc w:val="center"/>
              <w:rPr>
                <w:b/>
              </w:rPr>
            </w:pPr>
            <w:r>
              <w:rPr>
                <w:b/>
              </w:rPr>
              <w:t xml:space="preserve">Observed </w:t>
            </w:r>
            <w:r>
              <w:rPr>
                <w:b/>
                <w:i/>
              </w:rPr>
              <w:t>p</w:t>
            </w:r>
            <w:r>
              <w:rPr>
                <w:b/>
              </w:rPr>
              <w:t>-value</w:t>
            </w:r>
          </w:p>
        </w:tc>
        <w:tc>
          <w:tcPr>
            <w:tcW w:w="1260" w:type="dxa"/>
          </w:tcPr>
          <w:p w14:paraId="6EEC04E8" w14:textId="731F1391" w:rsidR="00517EF3" w:rsidRPr="001662F7" w:rsidRDefault="00517EF3" w:rsidP="00A32402">
            <w:pPr>
              <w:spacing w:line="276" w:lineRule="auto"/>
              <w:jc w:val="center"/>
            </w:pPr>
            <w:r>
              <w:t>.0001</w:t>
            </w:r>
          </w:p>
        </w:tc>
        <w:tc>
          <w:tcPr>
            <w:tcW w:w="1260" w:type="dxa"/>
          </w:tcPr>
          <w:p w14:paraId="6F85345C" w14:textId="0A3EA58E" w:rsidR="00517EF3" w:rsidRPr="00A32402" w:rsidRDefault="00517EF3" w:rsidP="00A32402">
            <w:pPr>
              <w:spacing w:line="276" w:lineRule="auto"/>
              <w:jc w:val="center"/>
            </w:pPr>
            <w:r>
              <w:t>.0089</w:t>
            </w:r>
          </w:p>
        </w:tc>
        <w:tc>
          <w:tcPr>
            <w:tcW w:w="1350" w:type="dxa"/>
          </w:tcPr>
          <w:p w14:paraId="6436A5D4" w14:textId="2061E013" w:rsidR="00517EF3" w:rsidRPr="00A32402" w:rsidRDefault="00517EF3" w:rsidP="00A32402">
            <w:pPr>
              <w:spacing w:line="276" w:lineRule="auto"/>
              <w:jc w:val="center"/>
            </w:pPr>
            <w:r>
              <w:t>.0004</w:t>
            </w:r>
          </w:p>
        </w:tc>
        <w:tc>
          <w:tcPr>
            <w:tcW w:w="1530" w:type="dxa"/>
          </w:tcPr>
          <w:p w14:paraId="1F84B253" w14:textId="65DE082D" w:rsidR="00517EF3" w:rsidRPr="00A32402" w:rsidRDefault="00517EF3" w:rsidP="00A32402">
            <w:pPr>
              <w:spacing w:line="276" w:lineRule="auto"/>
              <w:jc w:val="center"/>
            </w:pPr>
            <w:r>
              <w:t>.0639</w:t>
            </w:r>
          </w:p>
        </w:tc>
        <w:tc>
          <w:tcPr>
            <w:tcW w:w="1351" w:type="dxa"/>
          </w:tcPr>
          <w:p w14:paraId="40B9DABE" w14:textId="629914DA" w:rsidR="00517EF3" w:rsidRPr="00A32402" w:rsidRDefault="00517EF3" w:rsidP="00A32402">
            <w:pPr>
              <w:spacing w:line="276" w:lineRule="auto"/>
              <w:jc w:val="center"/>
            </w:pPr>
            <w:r w:rsidRPr="00517EF3">
              <w:t>.0487</w:t>
            </w:r>
          </w:p>
        </w:tc>
      </w:tr>
    </w:tbl>
    <w:p w14:paraId="62ACC9A7" w14:textId="77777777" w:rsidR="001662F7" w:rsidRDefault="001662F7" w:rsidP="00A32402">
      <w:pPr>
        <w:spacing w:line="276" w:lineRule="auto"/>
        <w:jc w:val="center"/>
      </w:pPr>
    </w:p>
    <w:tbl>
      <w:tblPr>
        <w:tblStyle w:val="TableGrid"/>
        <w:tblW w:w="9181" w:type="dxa"/>
        <w:tblInd w:w="108" w:type="dxa"/>
        <w:tblLayout w:type="fixed"/>
        <w:tblLook w:val="04A0" w:firstRow="1" w:lastRow="0" w:firstColumn="1" w:lastColumn="0" w:noHBand="0" w:noVBand="1"/>
      </w:tblPr>
      <w:tblGrid>
        <w:gridCol w:w="2430"/>
        <w:gridCol w:w="1260"/>
        <w:gridCol w:w="1260"/>
        <w:gridCol w:w="1350"/>
        <w:gridCol w:w="1530"/>
        <w:gridCol w:w="1351"/>
      </w:tblGrid>
      <w:tr w:rsidR="00E825E2" w:rsidRPr="001662F7" w14:paraId="45FB9943" w14:textId="77777777" w:rsidTr="00E825E2">
        <w:trPr>
          <w:trHeight w:val="265"/>
        </w:trPr>
        <w:tc>
          <w:tcPr>
            <w:tcW w:w="2430" w:type="dxa"/>
          </w:tcPr>
          <w:p w14:paraId="04401A72" w14:textId="77777777" w:rsidR="00A32402" w:rsidRDefault="00A32402" w:rsidP="00A32402">
            <w:pPr>
              <w:spacing w:line="276" w:lineRule="auto"/>
              <w:ind w:left="-18"/>
              <w:jc w:val="center"/>
            </w:pPr>
            <w:r>
              <w:t>Term</w:t>
            </w:r>
          </w:p>
        </w:tc>
        <w:tc>
          <w:tcPr>
            <w:tcW w:w="1260" w:type="dxa"/>
          </w:tcPr>
          <w:p w14:paraId="2A4349E1" w14:textId="3B5605E3" w:rsidR="00A32402" w:rsidRPr="001662F7" w:rsidRDefault="00A32402" w:rsidP="00A32402">
            <w:pPr>
              <w:spacing w:line="276" w:lineRule="auto"/>
              <w:jc w:val="center"/>
              <w:rPr>
                <w:b/>
              </w:rPr>
            </w:pPr>
            <w:proofErr w:type="gramStart"/>
            <w:r>
              <w:rPr>
                <w:b/>
              </w:rPr>
              <w:t>lemon</w:t>
            </w:r>
            <w:proofErr w:type="gramEnd"/>
          </w:p>
        </w:tc>
        <w:tc>
          <w:tcPr>
            <w:tcW w:w="1260" w:type="dxa"/>
          </w:tcPr>
          <w:p w14:paraId="7275F4A2" w14:textId="44118C37" w:rsidR="00A32402" w:rsidRPr="001662F7" w:rsidRDefault="00A32402" w:rsidP="00A32402">
            <w:pPr>
              <w:spacing w:line="276" w:lineRule="auto"/>
              <w:jc w:val="center"/>
              <w:rPr>
                <w:b/>
              </w:rPr>
            </w:pPr>
            <w:proofErr w:type="gramStart"/>
            <w:r>
              <w:rPr>
                <w:b/>
              </w:rPr>
              <w:t>ink</w:t>
            </w:r>
            <w:proofErr w:type="gramEnd"/>
          </w:p>
        </w:tc>
        <w:tc>
          <w:tcPr>
            <w:tcW w:w="1350" w:type="dxa"/>
          </w:tcPr>
          <w:p w14:paraId="3236D806" w14:textId="6B96A5A7" w:rsidR="00A32402" w:rsidRPr="001662F7" w:rsidRDefault="00A32402" w:rsidP="00A32402">
            <w:pPr>
              <w:spacing w:line="276" w:lineRule="auto"/>
              <w:jc w:val="center"/>
              <w:rPr>
                <w:b/>
              </w:rPr>
            </w:pPr>
            <w:proofErr w:type="gramStart"/>
            <w:r>
              <w:rPr>
                <w:b/>
              </w:rPr>
              <w:t>equity</w:t>
            </w:r>
            <w:proofErr w:type="gramEnd"/>
          </w:p>
        </w:tc>
        <w:tc>
          <w:tcPr>
            <w:tcW w:w="1530" w:type="dxa"/>
          </w:tcPr>
          <w:p w14:paraId="7D0A2AAE" w14:textId="6443AE13" w:rsidR="00A32402" w:rsidRPr="001662F7" w:rsidRDefault="00A32402" w:rsidP="00A32402">
            <w:pPr>
              <w:spacing w:line="276" w:lineRule="auto"/>
              <w:jc w:val="center"/>
              <w:rPr>
                <w:b/>
              </w:rPr>
            </w:pPr>
            <w:proofErr w:type="gramStart"/>
            <w:r>
              <w:rPr>
                <w:b/>
              </w:rPr>
              <w:t>hair</w:t>
            </w:r>
            <w:proofErr w:type="gramEnd"/>
          </w:p>
        </w:tc>
        <w:tc>
          <w:tcPr>
            <w:tcW w:w="1351" w:type="dxa"/>
          </w:tcPr>
          <w:p w14:paraId="0A144083" w14:textId="48891FAF" w:rsidR="00A32402" w:rsidRPr="001662F7" w:rsidRDefault="00A32402" w:rsidP="00A32402">
            <w:pPr>
              <w:spacing w:line="276" w:lineRule="auto"/>
              <w:jc w:val="center"/>
              <w:rPr>
                <w:b/>
              </w:rPr>
            </w:pPr>
            <w:proofErr w:type="gramStart"/>
            <w:r>
              <w:rPr>
                <w:b/>
              </w:rPr>
              <w:t>canon</w:t>
            </w:r>
            <w:proofErr w:type="gramEnd"/>
          </w:p>
        </w:tc>
      </w:tr>
      <w:tr w:rsidR="00E825E2" w14:paraId="6D4520CB" w14:textId="77777777" w:rsidTr="00E825E2">
        <w:trPr>
          <w:trHeight w:val="737"/>
        </w:trPr>
        <w:tc>
          <w:tcPr>
            <w:tcW w:w="2430" w:type="dxa"/>
          </w:tcPr>
          <w:p w14:paraId="77E0273D" w14:textId="00057201" w:rsidR="00A32402" w:rsidRDefault="00A32402" w:rsidP="00E825E2">
            <w:pPr>
              <w:spacing w:line="276" w:lineRule="auto"/>
              <w:jc w:val="center"/>
              <w:rPr>
                <w:b/>
              </w:rPr>
            </w:pPr>
            <w:r>
              <w:rPr>
                <w:b/>
              </w:rPr>
              <w:t>.05</w:t>
            </w:r>
            <w:r w:rsidR="00E825E2">
              <w:rPr>
                <w:b/>
              </w:rPr>
              <w:t xml:space="preserve"> </w:t>
            </w:r>
            <w:proofErr w:type="spellStart"/>
            <w:r>
              <w:rPr>
                <w:b/>
              </w:rPr>
              <w:t>Quantile</w:t>
            </w:r>
            <w:proofErr w:type="spellEnd"/>
            <w:r>
              <w:rPr>
                <w:b/>
              </w:rPr>
              <w:t>*</w:t>
            </w:r>
          </w:p>
          <w:p w14:paraId="31804E1A" w14:textId="6D4E4C70" w:rsidR="00E825E2" w:rsidRDefault="00E825E2" w:rsidP="00A32402">
            <w:pPr>
              <w:spacing w:line="276" w:lineRule="auto"/>
              <w:jc w:val="center"/>
            </w:pPr>
            <w:r>
              <w:t>(</w:t>
            </w:r>
            <w:proofErr w:type="gramStart"/>
            <w:r>
              <w:t>monthly</w:t>
            </w:r>
            <w:proofErr w:type="gramEnd"/>
            <w:r>
              <w:t xml:space="preserve"> searches)</w:t>
            </w:r>
          </w:p>
        </w:tc>
        <w:tc>
          <w:tcPr>
            <w:tcW w:w="1260" w:type="dxa"/>
          </w:tcPr>
          <w:p w14:paraId="2240F84A" w14:textId="289B6F0F" w:rsidR="00A32402" w:rsidRDefault="00A32402" w:rsidP="00A32402">
            <w:pPr>
              <w:spacing w:line="276" w:lineRule="auto"/>
              <w:jc w:val="center"/>
            </w:pPr>
            <w:r w:rsidRPr="00A32402">
              <w:t>103943.8</w:t>
            </w:r>
          </w:p>
        </w:tc>
        <w:tc>
          <w:tcPr>
            <w:tcW w:w="1260" w:type="dxa"/>
          </w:tcPr>
          <w:p w14:paraId="3181F53E" w14:textId="71E4AD2B" w:rsidR="00A32402" w:rsidRDefault="00A32402" w:rsidP="00A32402">
            <w:pPr>
              <w:spacing w:line="276" w:lineRule="auto"/>
              <w:jc w:val="center"/>
            </w:pPr>
            <w:r w:rsidRPr="00A32402">
              <w:t>117600</w:t>
            </w:r>
          </w:p>
        </w:tc>
        <w:tc>
          <w:tcPr>
            <w:tcW w:w="1350" w:type="dxa"/>
          </w:tcPr>
          <w:p w14:paraId="61AA1480" w14:textId="2E036963" w:rsidR="00A32402" w:rsidRDefault="00A32402" w:rsidP="00A32402">
            <w:pPr>
              <w:spacing w:line="276" w:lineRule="auto"/>
              <w:jc w:val="center"/>
            </w:pPr>
            <w:r w:rsidRPr="00A32402">
              <w:t>95210</w:t>
            </w:r>
          </w:p>
        </w:tc>
        <w:tc>
          <w:tcPr>
            <w:tcW w:w="1530" w:type="dxa"/>
          </w:tcPr>
          <w:p w14:paraId="54E16F8E" w14:textId="1257A6CD" w:rsidR="00A32402" w:rsidRDefault="00A32402" w:rsidP="00A32402">
            <w:pPr>
              <w:spacing w:line="276" w:lineRule="auto"/>
              <w:jc w:val="center"/>
            </w:pPr>
            <w:r w:rsidRPr="00A32402">
              <w:t>60475</w:t>
            </w:r>
          </w:p>
        </w:tc>
        <w:tc>
          <w:tcPr>
            <w:tcW w:w="1351" w:type="dxa"/>
          </w:tcPr>
          <w:p w14:paraId="67817A7E" w14:textId="1CA9A5CF" w:rsidR="00A32402" w:rsidRDefault="00A32402" w:rsidP="00A32402">
            <w:pPr>
              <w:spacing w:line="276" w:lineRule="auto"/>
              <w:jc w:val="center"/>
            </w:pPr>
            <w:r w:rsidRPr="00A32402">
              <w:t>37093.75</w:t>
            </w:r>
          </w:p>
        </w:tc>
      </w:tr>
      <w:tr w:rsidR="00E825E2" w14:paraId="33C7306A" w14:textId="77777777" w:rsidTr="00E825E2">
        <w:trPr>
          <w:trHeight w:val="413"/>
        </w:trPr>
        <w:tc>
          <w:tcPr>
            <w:tcW w:w="2430" w:type="dxa"/>
          </w:tcPr>
          <w:p w14:paraId="6FD75980" w14:textId="77777777" w:rsidR="00A32402" w:rsidRDefault="00A32402" w:rsidP="00A32402">
            <w:pPr>
              <w:spacing w:line="276" w:lineRule="auto"/>
              <w:jc w:val="center"/>
              <w:rPr>
                <w:b/>
              </w:rPr>
            </w:pPr>
            <w:r>
              <w:rPr>
                <w:b/>
              </w:rPr>
              <w:t>Observed IQR</w:t>
            </w:r>
          </w:p>
          <w:p w14:paraId="1007F09A" w14:textId="3391643C" w:rsidR="00E825E2" w:rsidRPr="001662F7" w:rsidRDefault="00E825E2" w:rsidP="00A32402">
            <w:pPr>
              <w:spacing w:line="276" w:lineRule="auto"/>
              <w:jc w:val="center"/>
              <w:rPr>
                <w:b/>
              </w:rPr>
            </w:pPr>
            <w:r>
              <w:t>(</w:t>
            </w:r>
            <w:proofErr w:type="gramStart"/>
            <w:r>
              <w:t>monthly</w:t>
            </w:r>
            <w:proofErr w:type="gramEnd"/>
            <w:r>
              <w:t xml:space="preserve"> searches)</w:t>
            </w:r>
          </w:p>
        </w:tc>
        <w:tc>
          <w:tcPr>
            <w:tcW w:w="1260" w:type="dxa"/>
          </w:tcPr>
          <w:p w14:paraId="1BA60A4E" w14:textId="737C6832" w:rsidR="00A32402" w:rsidRDefault="00A32402" w:rsidP="00A32402">
            <w:pPr>
              <w:spacing w:line="276" w:lineRule="auto"/>
              <w:jc w:val="center"/>
            </w:pPr>
            <w:r w:rsidRPr="00A32402">
              <w:t>4575</w:t>
            </w:r>
          </w:p>
        </w:tc>
        <w:tc>
          <w:tcPr>
            <w:tcW w:w="1260" w:type="dxa"/>
          </w:tcPr>
          <w:p w14:paraId="4BE61B51" w14:textId="5B15DD24" w:rsidR="00A32402" w:rsidRDefault="00A32402" w:rsidP="00A32402">
            <w:pPr>
              <w:spacing w:line="276" w:lineRule="auto"/>
              <w:jc w:val="center"/>
            </w:pPr>
            <w:r w:rsidRPr="00A32402">
              <w:t>677000</w:t>
            </w:r>
          </w:p>
        </w:tc>
        <w:tc>
          <w:tcPr>
            <w:tcW w:w="1350" w:type="dxa"/>
          </w:tcPr>
          <w:p w14:paraId="55B2C91E" w14:textId="62DB214C" w:rsidR="00A32402" w:rsidRDefault="00A32402" w:rsidP="00A32402">
            <w:pPr>
              <w:spacing w:line="276" w:lineRule="auto"/>
              <w:jc w:val="center"/>
            </w:pPr>
            <w:r w:rsidRPr="00A32402">
              <w:t>154800</w:t>
            </w:r>
          </w:p>
        </w:tc>
        <w:tc>
          <w:tcPr>
            <w:tcW w:w="1530" w:type="dxa"/>
          </w:tcPr>
          <w:p w14:paraId="46DA63CE" w14:textId="6A1510F0" w:rsidR="00A32402" w:rsidRDefault="00A32402" w:rsidP="00A32402">
            <w:pPr>
              <w:spacing w:line="276" w:lineRule="auto"/>
              <w:jc w:val="center"/>
            </w:pPr>
            <w:r w:rsidRPr="00A32402">
              <w:t>2800</w:t>
            </w:r>
          </w:p>
        </w:tc>
        <w:tc>
          <w:tcPr>
            <w:tcW w:w="1351" w:type="dxa"/>
          </w:tcPr>
          <w:p w14:paraId="4333C2DB" w14:textId="69CC97AF" w:rsidR="00A32402" w:rsidRDefault="00A32402" w:rsidP="00A32402">
            <w:pPr>
              <w:spacing w:line="276" w:lineRule="auto"/>
              <w:jc w:val="center"/>
            </w:pPr>
            <w:r w:rsidRPr="00A32402">
              <w:t>610000</w:t>
            </w:r>
          </w:p>
        </w:tc>
      </w:tr>
      <w:tr w:rsidR="00517EF3" w14:paraId="07CE7C5B" w14:textId="77777777" w:rsidTr="00E825E2">
        <w:trPr>
          <w:trHeight w:val="413"/>
        </w:trPr>
        <w:tc>
          <w:tcPr>
            <w:tcW w:w="2430" w:type="dxa"/>
          </w:tcPr>
          <w:p w14:paraId="05DB1B7D" w14:textId="45EBE7B5" w:rsidR="00517EF3" w:rsidRDefault="00517EF3" w:rsidP="00517EF3">
            <w:pPr>
              <w:spacing w:line="276" w:lineRule="auto"/>
              <w:jc w:val="center"/>
              <w:rPr>
                <w:b/>
              </w:rPr>
            </w:pPr>
            <w:r>
              <w:rPr>
                <w:b/>
              </w:rPr>
              <w:t xml:space="preserve">Observed </w:t>
            </w:r>
            <w:r>
              <w:rPr>
                <w:b/>
                <w:i/>
              </w:rPr>
              <w:t>p</w:t>
            </w:r>
            <w:r>
              <w:rPr>
                <w:b/>
              </w:rPr>
              <w:t>-value</w:t>
            </w:r>
          </w:p>
        </w:tc>
        <w:tc>
          <w:tcPr>
            <w:tcW w:w="1260" w:type="dxa"/>
          </w:tcPr>
          <w:p w14:paraId="41BA4CF2" w14:textId="04556ECA" w:rsidR="00517EF3" w:rsidRPr="00A32402" w:rsidRDefault="00517EF3" w:rsidP="00A32402">
            <w:pPr>
              <w:spacing w:line="276" w:lineRule="auto"/>
              <w:jc w:val="center"/>
            </w:pPr>
            <w:r>
              <w:t>.0001</w:t>
            </w:r>
          </w:p>
        </w:tc>
        <w:tc>
          <w:tcPr>
            <w:tcW w:w="1260" w:type="dxa"/>
          </w:tcPr>
          <w:p w14:paraId="2326C525" w14:textId="5C87FD18" w:rsidR="00517EF3" w:rsidRPr="00A32402" w:rsidRDefault="00517EF3" w:rsidP="00A32402">
            <w:pPr>
              <w:spacing w:line="276" w:lineRule="auto"/>
              <w:jc w:val="center"/>
            </w:pPr>
            <w:r>
              <w:t>.2875</w:t>
            </w:r>
          </w:p>
        </w:tc>
        <w:tc>
          <w:tcPr>
            <w:tcW w:w="1350" w:type="dxa"/>
          </w:tcPr>
          <w:p w14:paraId="2165DF21" w14:textId="68056705" w:rsidR="00517EF3" w:rsidRPr="00A32402" w:rsidRDefault="00517EF3" w:rsidP="00A32402">
            <w:pPr>
              <w:spacing w:line="276" w:lineRule="auto"/>
              <w:jc w:val="center"/>
            </w:pPr>
            <w:r>
              <w:t>.0802</w:t>
            </w:r>
          </w:p>
        </w:tc>
        <w:tc>
          <w:tcPr>
            <w:tcW w:w="1530" w:type="dxa"/>
          </w:tcPr>
          <w:p w14:paraId="5C2DC1CA" w14:textId="324E1AD6" w:rsidR="00517EF3" w:rsidRPr="00A32402" w:rsidRDefault="00517EF3" w:rsidP="00A32402">
            <w:pPr>
              <w:spacing w:line="276" w:lineRule="auto"/>
              <w:jc w:val="center"/>
            </w:pPr>
            <w:r>
              <w:t>.0004</w:t>
            </w:r>
          </w:p>
        </w:tc>
        <w:tc>
          <w:tcPr>
            <w:tcW w:w="1351" w:type="dxa"/>
          </w:tcPr>
          <w:p w14:paraId="62704330" w14:textId="79684C6B" w:rsidR="00517EF3" w:rsidRPr="00A32402" w:rsidRDefault="00517EF3" w:rsidP="00A32402">
            <w:pPr>
              <w:spacing w:line="276" w:lineRule="auto"/>
              <w:jc w:val="center"/>
            </w:pPr>
            <w:r>
              <w:t>.2844</w:t>
            </w:r>
          </w:p>
        </w:tc>
      </w:tr>
    </w:tbl>
    <w:p w14:paraId="29846E2D" w14:textId="70774FA0" w:rsidR="00A32402" w:rsidRDefault="009910B5" w:rsidP="009910B5">
      <w:pPr>
        <w:rPr>
          <w:sz w:val="20"/>
          <w:szCs w:val="20"/>
        </w:rPr>
      </w:pPr>
      <w:r w:rsidRPr="009910B5">
        <w:rPr>
          <w:sz w:val="20"/>
          <w:szCs w:val="20"/>
        </w:rPr>
        <w:t>*</w:t>
      </w:r>
      <w:r>
        <w:rPr>
          <w:sz w:val="20"/>
          <w:szCs w:val="20"/>
        </w:rPr>
        <w:t xml:space="preserve"> </w:t>
      </w:r>
      <w:r w:rsidR="00824715" w:rsidRPr="009910B5">
        <w:rPr>
          <w:sz w:val="20"/>
          <w:szCs w:val="20"/>
        </w:rPr>
        <w:t>Computed by taking</w:t>
      </w:r>
      <w:r w:rsidR="005B3C50" w:rsidRPr="009910B5">
        <w:rPr>
          <w:sz w:val="20"/>
          <w:szCs w:val="20"/>
        </w:rPr>
        <w:t xml:space="preserve"> 10,000 random samples from the enti</w:t>
      </w:r>
      <w:r w:rsidR="00DF1F53" w:rsidRPr="009910B5">
        <w:rPr>
          <w:sz w:val="20"/>
          <w:szCs w:val="20"/>
        </w:rPr>
        <w:t>re collection of search terms. E</w:t>
      </w:r>
      <w:r w:rsidR="005B3C50" w:rsidRPr="009910B5">
        <w:rPr>
          <w:sz w:val="20"/>
          <w:szCs w:val="20"/>
        </w:rPr>
        <w:t xml:space="preserve">ach sample contained the same number of terms as the number of terms in the bundle.  For example, there are 18 terms containing the term </w:t>
      </w:r>
      <w:r w:rsidRPr="009910B5">
        <w:rPr>
          <w:sz w:val="20"/>
          <w:szCs w:val="20"/>
        </w:rPr>
        <w:t>‘</w:t>
      </w:r>
      <w:r w:rsidR="005B3C50" w:rsidRPr="009910B5">
        <w:rPr>
          <w:sz w:val="20"/>
          <w:szCs w:val="20"/>
        </w:rPr>
        <w:t>android,</w:t>
      </w:r>
      <w:r w:rsidRPr="009910B5">
        <w:rPr>
          <w:sz w:val="20"/>
          <w:szCs w:val="20"/>
        </w:rPr>
        <w:t>’</w:t>
      </w:r>
      <w:r w:rsidR="005B3C50" w:rsidRPr="009910B5">
        <w:rPr>
          <w:sz w:val="20"/>
          <w:szCs w:val="20"/>
        </w:rPr>
        <w:t xml:space="preserve"> so each of the 10,000 samples</w:t>
      </w:r>
      <w:r w:rsidR="00065B20" w:rsidRPr="009910B5">
        <w:rPr>
          <w:sz w:val="20"/>
          <w:szCs w:val="20"/>
        </w:rPr>
        <w:t xml:space="preserve"> </w:t>
      </w:r>
      <w:r w:rsidRPr="009910B5">
        <w:rPr>
          <w:sz w:val="20"/>
          <w:szCs w:val="20"/>
        </w:rPr>
        <w:t xml:space="preserve">for that comparison </w:t>
      </w:r>
      <w:r w:rsidR="005B3C50" w:rsidRPr="009910B5">
        <w:rPr>
          <w:sz w:val="20"/>
          <w:szCs w:val="20"/>
        </w:rPr>
        <w:t>contained 18 random terms.</w:t>
      </w:r>
    </w:p>
    <w:p w14:paraId="302783D8" w14:textId="77777777" w:rsidR="00CD699B" w:rsidRPr="009910B5" w:rsidRDefault="00CD699B" w:rsidP="009910B5">
      <w:pPr>
        <w:rPr>
          <w:sz w:val="20"/>
          <w:szCs w:val="20"/>
        </w:rPr>
      </w:pPr>
    </w:p>
    <w:p w14:paraId="258646DF" w14:textId="77777777" w:rsidR="009910B5" w:rsidRDefault="009910B5" w:rsidP="009910B5"/>
    <w:p w14:paraId="23CAFE5D" w14:textId="0503959B" w:rsidR="00CD699B" w:rsidRDefault="00CD699B" w:rsidP="009910B5">
      <w:pPr>
        <w:spacing w:line="480" w:lineRule="auto"/>
      </w:pPr>
      <w:r>
        <w:rPr>
          <w:b/>
        </w:rPr>
        <w:t>Methodology</w:t>
      </w:r>
    </w:p>
    <w:p w14:paraId="758F1F91" w14:textId="59DCB60A" w:rsidR="00CD699B" w:rsidRPr="00CD699B" w:rsidRDefault="00CD699B" w:rsidP="009910B5">
      <w:pPr>
        <w:spacing w:line="480" w:lineRule="auto"/>
      </w:pPr>
      <w:r>
        <w:tab/>
        <w:t>I began by searching through the full dataset for terms that contained words in common.  For example,  “android programming” and “android phone” both contain the word “android.”  I picked out bundles that had between 10 and 20 terms, which should allow for a decent size for each sample from the overall dataset.  For each of these bundles of terms, I computed 10,000 samples of the same size as the number of terms in the bundle, and calculated the interquartile range of each sample.</w:t>
      </w:r>
      <w:r w:rsidR="007F3984">
        <w:t xml:space="preserve"> </w:t>
      </w:r>
      <w:r>
        <w:t>Next, I calculated the interquartile range of</w:t>
      </w:r>
      <w:r w:rsidR="00C57965">
        <w:t xml:space="preserve"> each bundle of terms, and compared it to the relevant sample of IQRs.  </w:t>
      </w:r>
      <w:r w:rsidR="007F3984">
        <w:t xml:space="preserve">I calculated both the value at the .05 </w:t>
      </w:r>
      <w:proofErr w:type="spellStart"/>
      <w:r w:rsidR="007F3984">
        <w:t>quantile</w:t>
      </w:r>
      <w:proofErr w:type="spellEnd"/>
      <w:r w:rsidR="007F3984">
        <w:t xml:space="preserve"> for the 10,000 samples and the </w:t>
      </w:r>
      <w:r w:rsidR="007F3984" w:rsidRPr="00517EF3">
        <w:rPr>
          <w:i/>
        </w:rPr>
        <w:t>p</w:t>
      </w:r>
      <w:r w:rsidR="007F3984">
        <w:t>-value corresponding to the IQR for each bundle of terms.</w:t>
      </w:r>
    </w:p>
    <w:p w14:paraId="2C36A6A9" w14:textId="47A46CD9" w:rsidR="009910B5" w:rsidRDefault="009910B5" w:rsidP="009910B5">
      <w:pPr>
        <w:spacing w:line="480" w:lineRule="auto"/>
        <w:rPr>
          <w:b/>
        </w:rPr>
      </w:pPr>
      <w:r>
        <w:rPr>
          <w:b/>
        </w:rPr>
        <w:t>Discussion</w:t>
      </w:r>
    </w:p>
    <w:p w14:paraId="6FA0B3B7" w14:textId="7C8D517D" w:rsidR="00E825E2" w:rsidRDefault="00517EF3" w:rsidP="006356AD">
      <w:pPr>
        <w:spacing w:line="480" w:lineRule="auto"/>
        <w:ind w:firstLine="720"/>
      </w:pPr>
      <w:r>
        <w:t xml:space="preserve">Of the selected terms, six out of ten have a </w:t>
      </w:r>
      <w:r w:rsidRPr="00517EF3">
        <w:rPr>
          <w:i/>
        </w:rPr>
        <w:t>p</w:t>
      </w:r>
      <w:r>
        <w:t xml:space="preserve">-value below the .05 </w:t>
      </w:r>
      <w:proofErr w:type="spellStart"/>
      <w:r>
        <w:t>quantile</w:t>
      </w:r>
      <w:proofErr w:type="spellEnd"/>
      <w:r>
        <w:t xml:space="preserve">. </w:t>
      </w:r>
      <w:r w:rsidR="00001A27">
        <w:t xml:space="preserve">The </w:t>
      </w:r>
      <w:r w:rsidR="000653E8">
        <w:t xml:space="preserve">median </w:t>
      </w:r>
      <w:r w:rsidR="000653E8" w:rsidRPr="00517EF3">
        <w:rPr>
          <w:i/>
        </w:rPr>
        <w:t>p</w:t>
      </w:r>
      <w:r w:rsidR="000653E8">
        <w:t xml:space="preserve">-value is .0288.  </w:t>
      </w:r>
      <w:r w:rsidR="006356AD">
        <w:t xml:space="preserve">Based on the median </w:t>
      </w:r>
      <w:r w:rsidR="006356AD" w:rsidRPr="00517EF3">
        <w:rPr>
          <w:i/>
        </w:rPr>
        <w:t>p</w:t>
      </w:r>
      <w:r w:rsidR="006356AD">
        <w:t xml:space="preserve">-value, </w:t>
      </w:r>
      <w:r w:rsidR="00001A27">
        <w:t>the null hypothesis is rejected at</w:t>
      </w:r>
      <w:r w:rsidR="00B24015">
        <w:t xml:space="preserve"> a significance level of 0.05, and the hypothesis that bundled search terms are more likely to be closely grouped is supported.  This conclusion means that for a group of search terms that share some unique word, their popularity in terms of monthly searches will be similar.  Although I use the median </w:t>
      </w:r>
      <w:r w:rsidR="00B24015" w:rsidRPr="00517EF3">
        <w:rPr>
          <w:i/>
        </w:rPr>
        <w:t>p</w:t>
      </w:r>
      <w:r w:rsidR="00B24015">
        <w:t xml:space="preserve">-value here, the null hypothesis may have been able to be rejected more significantly </w:t>
      </w:r>
      <w:r w:rsidR="00415B06">
        <w:t>if it was possible to calculate</w:t>
      </w:r>
      <w:r w:rsidR="00B24015">
        <w:t xml:space="preserve"> the overall probability, which is com</w:t>
      </w:r>
      <w:r w:rsidR="00415B06">
        <w:t>pounded for each term sampled.</w:t>
      </w:r>
    </w:p>
    <w:p w14:paraId="17816007" w14:textId="09E229DD" w:rsidR="00415B06" w:rsidRPr="00B24015" w:rsidRDefault="00F5127E" w:rsidP="006356AD">
      <w:pPr>
        <w:spacing w:line="480" w:lineRule="auto"/>
        <w:ind w:firstLine="720"/>
      </w:pPr>
      <w:r>
        <w:t>The</w:t>
      </w:r>
      <w:r w:rsidR="00415B06">
        <w:t xml:space="preserve"> original question asked </w:t>
      </w:r>
      <w:r>
        <w:t xml:space="preserve">whether similar search terms are similarly popular.  Unfortunately, I had to limit the scope of my research to bundles of terms that share a word.  While my hypothesis about such terms was validated, the more general hypothesis about groups of similar terms is left open.  With more data, and the ability to categorize </w:t>
      </w:r>
      <w:r>
        <w:lastRenderedPageBreak/>
        <w:t>search terms better, the general hypothesis could be accepted.  The common-sense explanation for both the limited and general hypotheses, however, is the same: similar search terms are similarly popular.</w:t>
      </w:r>
    </w:p>
    <w:p w14:paraId="09F0974E" w14:textId="77777777" w:rsidR="009910B5" w:rsidRPr="009910B5" w:rsidRDefault="009910B5" w:rsidP="009910B5">
      <w:pPr>
        <w:spacing w:line="480" w:lineRule="auto"/>
      </w:pPr>
    </w:p>
    <w:sectPr w:rsidR="009910B5" w:rsidRPr="009910B5" w:rsidSect="00A3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6001F"/>
    <w:multiLevelType w:val="hybridMultilevel"/>
    <w:tmpl w:val="823A48A2"/>
    <w:lvl w:ilvl="0" w:tplc="DF6EFA2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700F7"/>
    <w:multiLevelType w:val="hybridMultilevel"/>
    <w:tmpl w:val="792E5FC8"/>
    <w:lvl w:ilvl="0" w:tplc="9B28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428"/>
    <w:rsid w:val="00001A27"/>
    <w:rsid w:val="000653E8"/>
    <w:rsid w:val="00065B20"/>
    <w:rsid w:val="000A2727"/>
    <w:rsid w:val="001662F7"/>
    <w:rsid w:val="0028119B"/>
    <w:rsid w:val="00357BAB"/>
    <w:rsid w:val="00405BE8"/>
    <w:rsid w:val="00415B06"/>
    <w:rsid w:val="00451428"/>
    <w:rsid w:val="004E4AF5"/>
    <w:rsid w:val="00517EF3"/>
    <w:rsid w:val="005B3C50"/>
    <w:rsid w:val="006356AD"/>
    <w:rsid w:val="00790D61"/>
    <w:rsid w:val="007F3984"/>
    <w:rsid w:val="00824715"/>
    <w:rsid w:val="008273FC"/>
    <w:rsid w:val="008870C5"/>
    <w:rsid w:val="008B0D79"/>
    <w:rsid w:val="008E4FB4"/>
    <w:rsid w:val="009910B5"/>
    <w:rsid w:val="00A32402"/>
    <w:rsid w:val="00A36330"/>
    <w:rsid w:val="00A748E0"/>
    <w:rsid w:val="00B24015"/>
    <w:rsid w:val="00B5461B"/>
    <w:rsid w:val="00C10713"/>
    <w:rsid w:val="00C14C07"/>
    <w:rsid w:val="00C247FA"/>
    <w:rsid w:val="00C57965"/>
    <w:rsid w:val="00CD699B"/>
    <w:rsid w:val="00DE1E5B"/>
    <w:rsid w:val="00DF1F53"/>
    <w:rsid w:val="00E80CCB"/>
    <w:rsid w:val="00E825E2"/>
    <w:rsid w:val="00EF37BD"/>
    <w:rsid w:val="00F51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0410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8E0"/>
    <w:rPr>
      <w:color w:val="0000FF" w:themeColor="hyperlink"/>
      <w:u w:val="single"/>
    </w:rPr>
  </w:style>
  <w:style w:type="paragraph" w:styleId="ListParagraph">
    <w:name w:val="List Paragraph"/>
    <w:basedOn w:val="Normal"/>
    <w:uiPriority w:val="34"/>
    <w:qFormat/>
    <w:rsid w:val="00DE1E5B"/>
    <w:pPr>
      <w:ind w:left="720"/>
      <w:contextualSpacing/>
    </w:pPr>
  </w:style>
  <w:style w:type="paragraph" w:styleId="BalloonText">
    <w:name w:val="Balloon Text"/>
    <w:basedOn w:val="Normal"/>
    <w:link w:val="BalloonTextChar"/>
    <w:uiPriority w:val="99"/>
    <w:semiHidden/>
    <w:unhideWhenUsed/>
    <w:rsid w:val="00E80CCB"/>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CCB"/>
    <w:rPr>
      <w:rFonts w:ascii="Lucida Grande" w:hAnsi="Lucida Grande"/>
      <w:sz w:val="18"/>
      <w:szCs w:val="18"/>
    </w:rPr>
  </w:style>
  <w:style w:type="table" w:styleId="TableGrid">
    <w:name w:val="Table Grid"/>
    <w:basedOn w:val="TableNormal"/>
    <w:uiPriority w:val="59"/>
    <w:rsid w:val="00166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8E0"/>
    <w:rPr>
      <w:color w:val="0000FF" w:themeColor="hyperlink"/>
      <w:u w:val="single"/>
    </w:rPr>
  </w:style>
  <w:style w:type="paragraph" w:styleId="ListParagraph">
    <w:name w:val="List Paragraph"/>
    <w:basedOn w:val="Normal"/>
    <w:uiPriority w:val="34"/>
    <w:qFormat/>
    <w:rsid w:val="00DE1E5B"/>
    <w:pPr>
      <w:ind w:left="720"/>
      <w:contextualSpacing/>
    </w:pPr>
  </w:style>
  <w:style w:type="paragraph" w:styleId="BalloonText">
    <w:name w:val="Balloon Text"/>
    <w:basedOn w:val="Normal"/>
    <w:link w:val="BalloonTextChar"/>
    <w:uiPriority w:val="99"/>
    <w:semiHidden/>
    <w:unhideWhenUsed/>
    <w:rsid w:val="00E80CCB"/>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CCB"/>
    <w:rPr>
      <w:rFonts w:ascii="Lucida Grande" w:hAnsi="Lucida Grande"/>
      <w:sz w:val="18"/>
      <w:szCs w:val="18"/>
    </w:rPr>
  </w:style>
  <w:style w:type="table" w:styleId="TableGrid">
    <w:name w:val="Table Grid"/>
    <w:basedOn w:val="TableNormal"/>
    <w:uiPriority w:val="59"/>
    <w:rsid w:val="00166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824</Words>
  <Characters>4700</Characters>
  <Application>Microsoft Macintosh Word</Application>
  <DocSecurity>0</DocSecurity>
  <Lines>39</Lines>
  <Paragraphs>11</Paragraphs>
  <ScaleCrop>false</ScaleCrop>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Prynn</dc:creator>
  <cp:keywords/>
  <dc:description/>
  <cp:lastModifiedBy>Tanner Prynn</cp:lastModifiedBy>
  <cp:revision>12</cp:revision>
  <cp:lastPrinted>2013-05-02T01:19:00Z</cp:lastPrinted>
  <dcterms:created xsi:type="dcterms:W3CDTF">2013-04-30T02:52:00Z</dcterms:created>
  <dcterms:modified xsi:type="dcterms:W3CDTF">2013-05-02T01:19:00Z</dcterms:modified>
</cp:coreProperties>
</file>