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Empathy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[Enter Team ID]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Empathy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Create an empathy map to understand your customer/user from four perspectives - what they Say, Think, Do, and Feel - in relation to the problem your project addresses. This helps the team build a customer-centric 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360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ordered my laptop last week. Where is my request?”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“Why does a standard laptop need so many approvals?”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just need a working laptop to start my project.”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THINKS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“Will my request get lost in email threads?”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“Someone should be able to tell me the status.”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“This should be automatic for a standard model.”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ARJUN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8"/>
                <w:szCs w:val="18"/>
              </w:rPr>
              <w:t xml:space="preserve">(Employee requesting a standard laptop)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DOES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Raises a laptop request through the Service Catalog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Follows up with the manager and IT desk by email or chat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Waits and checks the ticket repeatedly for updates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Frustrated by delays and repeated follow-ups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Anxious about not being able to start 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Relieved when the request is approved quickly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2026-09-29T13:24:58.520Z</dcterms:created>
  <dcterms:modified xsi:type="dcterms:W3CDTF">2026-09-29T13:24:58.520Z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