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Empathy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6ab9d3ead083b0e2ee74560a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Empathy Map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12"/>
            </w:tcBorders>
            <w:shd w:fill="D9EB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ordered my laptop last week. Where is my request?”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“Why does a standard laptop need so many approvals?”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just need a working laptop to start my project.”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B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“Will my request get lost in email threads?”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“Someone should be able to tell me the status.”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“This should be automatic for a standard model.”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ARJUN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8"/>
                <w:szCs w:val="18"/>
              </w:rPr>
              <w:t xml:space="preserve">(Employee requesting a standard laptop)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12"/>
            </w:tcBorders>
            <w:shd w:fill="F0E6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Raises a laptop request through the Service Catalog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Follows up with the manager and IT desk by email or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Waits and checks the ticket repeatedly for updates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Frustrated by delays and repeated follow-ups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Anxious about not being able to start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Relieved when the request is approved quickly</w:t>
            </w:r>
          </w:p>
        </w:tc>
      </w:tr>
    </w:tbl>
    <w:sectPr>
      <w:headerReference w:type="default" r:id="rId7"/>
      <w:pgSz w:w="12240" w:h="15840" w:orient="portrait"/>
      <w:pgMar w:top="720" w:right="1440" w:bottom="5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2026-09-29T15:45:31.563Z</dcterms:created>
  <dcterms:modified xsi:type="dcterms:W3CDTF">2026-09-29T15:45:31.563Z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