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Date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29 September 2026</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Team ID</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SWTID-2026-1410</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Project Name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Streamlining IT Procurement: Automating Standard Laptop Orders With Flow Designer</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Maximum Marks</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 Marks</w:t>
            </w:r>
          </w:p>
        </w:tc>
      </w:tr>
    </w:tbl>
    <w:p>
      <w:pPr>
        <w:keepNext/>
        <w:spacing w:after="80" w:before="240"/>
      </w:pPr>
      <w:r>
        <w:rPr>
          <w:rFonts w:ascii="Times New Roman" w:cs="Times New Roman" w:eastAsia="Times New Roman" w:hAnsi="Times New Roman"/>
          <w:b/>
          <w:bCs/>
          <w:sz w:val="22"/>
          <w:szCs w:val="22"/>
        </w:rPr>
        <w:t xml:space="preserve">Define Your Technology Stack:</w:t>
      </w:r>
    </w:p>
    <w:p>
      <w:pPr>
        <w:spacing w:after="120"/>
      </w:pPr>
      <w:r>
        <w:rPr>
          <w:rFonts w:ascii="Times New Roman" w:cs="Times New Roman" w:eastAsia="Times New Roman" w:hAnsi="Times New Roman"/>
          <w:sz w:val="22"/>
          <w:szCs w:val="22"/>
        </w:rPr>
        <w:t xml:space="preserve">The solution is built entirely on the ServiceNow platform, using configuration instead of custom code. The table below lists each layer of the solution, the ServiceNow component used for it, and why it was chosen.</w:t>
      </w:r>
    </w:p>
    <w:p>
      <w:pPr>
        <w:keepNext/>
        <w:spacing w:after="80" w:before="240"/>
      </w:pPr>
      <w:r>
        <w:rPr>
          <w:rFonts w:ascii="Times New Roman" w:cs="Times New Roman" w:eastAsia="Times New Roman" w:hAnsi="Times New Roman"/>
          <w:b/>
          <w:bCs/>
          <w:sz w:val="22"/>
          <w:szCs w:val="22"/>
        </w:rPr>
        <w:t xml:space="preserve">Technology Stack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700"/>
        <w:gridCol w:w="3860"/>
      </w:tblGrid>
      <w:tr>
        <w:trPr>
          <w:tblHeader/>
        </w:trPr>
        <w:tc>
          <w:tcPr>
            <w:tcW w:type="dxa" w:w="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S.No</w:t>
            </w:r>
          </w:p>
        </w:tc>
        <w:tc>
          <w:tcPr>
            <w:tcW w:type="dxa" w:w="21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Architecture Component / Layer</w:t>
            </w:r>
          </w:p>
        </w:tc>
        <w:tc>
          <w:tcPr>
            <w:tcW w:type="dxa" w:w="2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Technology Chosen</w:t>
            </w:r>
          </w:p>
        </w:tc>
        <w:tc>
          <w:tcPr>
            <w:tcW w:type="dxa" w:w="386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Justification / Purpose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1</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Frontend / Client-Side</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ServiceNow Service Catalog (catalog item form)</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Ready-made ordering page where the employee finds Standard Laptop under Hardware, ticks optional software and clicks Order Now. No separate front end is needed.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Backend / Server-Side</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ServiceNow Flow Designer (Workflow Studio): Service Catalog trigger and Create Catalog Task action</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Low-code automation that runs on the server when an order is placed and creates the fulfillment task. It is visual and needs no scripting.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3</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Database / Data Storage</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ServiceNow platform tables: Catalog Item, Request, Requested Item and Catalog Task [sc_task]</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Built-in relational storage for the catalog item, the order and the fulfillment task, so no external database is needed.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4</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Cloud / Hosting / Deployment</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ServiceNow Personal Developer Instance (cloud)</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Hosted by ServiceNow, so no server setup is required. Free developer instance is enough to build and test the project.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5</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Version Control &amp; CI/CD</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GitHub</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Keeps all project deliverables and screenshots organized and shareable with the team.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6</w:t>
            </w:r>
          </w:p>
        </w:tc>
        <w:tc>
          <w:tcPr>
            <w:tcW w:type="dxa" w:w="21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Third-Party APIs / Other Tools</w:t>
            </w:r>
          </w:p>
        </w:tc>
        <w:tc>
          <w:tcPr>
            <w:tcW w:type="dxa" w:w="2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None (built-in ServiceNow Maintain Items and Workflow Studio modules)</w:t>
            </w:r>
          </w:p>
        </w:tc>
        <w:tc>
          <w:tcPr>
            <w:tcW w:type="dxa" w:w="38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solution uses only the platform's own modules, so no external API or tool is required.</w:t>
            </w:r>
          </w:p>
        </w:tc>
      </w:tr>
    </w:tbl>
    <w:sectPr>
      <w:headerReference w:type="default" r:id="rId7"/>
      <w:pgSz w:w="12240" w:h="15840" w:orient="portrait"/>
      <w:pgMar w:top="720" w:right="1440" w:bottom="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952500" cy="4381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2026-10-01T03:57:57.853Z</dcterms:created>
  <dcterms:modified xsi:type="dcterms:W3CDTF">2026-10-01T03:57:57.853Z</dcterms:modified>
</cp:coreProperties>
</file>

<file path=docProps/custom.xml><?xml version="1.0" encoding="utf-8"?>
<Properties xmlns="http://schemas.openxmlformats.org/officeDocument/2006/custom-properties" xmlns:vt="http://schemas.openxmlformats.org/officeDocument/2006/docPropsVTypes"/>
</file>