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6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No. of Functional Features Included in the Solution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906"/>
      </w:tblGrid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Date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29 September 2026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Team ID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[Enter Team ID]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Project Name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</w:rPr>
              <w:t xml:space="preserve">Maximum Marks</w:t>
            </w:r>
          </w:p>
        </w:tc>
        <w:tc>
          <w:tcPr>
            <w:tcW w:type="dxa" w:w="7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</w:rPr>
              <w:t xml:space="preserve">5 Marks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Functional Features Overview: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This document lists all the functional features included in the project solution. Each feature is described with its purpose, implementation status, and contribution to the overall solution.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3106"/>
        <w:gridCol w:w="1600"/>
        <w:gridCol w:w="1500"/>
        <w:gridCol w:w="13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Feature Name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Feature Description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Module / Component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 (Done / In Progress / Pending)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Marks Contribution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Standard Laptop Catalog Item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Lenovo Carbon x1 laptop offered in the Service Catalog under Hardware ($1,100)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Catalog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0.75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Optional Software Options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Adobe Acrobat and Adobe Photoshop checkboxes and an additional software requirements field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 Variables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Placement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Order Now creates a request (REQ) and requested item (RITM) and shows a confirmation with the request number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Service Catalog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Trigger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"Standard laptop tasks" starts automatically from the Service Catalog trigger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Designer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0.75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Automatic Catalog Task Creation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Create Catalog Task action creates an SCTASK for the Hardware group ("Laptop need to Configured", Approval = Approved)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Designer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0.75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Linked to Catalog Item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selected on the catalog item's Process Engine tab and activated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 / Flow Designer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 Tracking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Request, requested item and catalog task are linked and their status can be viewed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 Records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Done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Task Fulfillment &amp; Closure</w:t>
            </w:r>
          </w:p>
        </w:tc>
        <w:tc>
          <w:tcPr>
            <w:tcW w:type="dxa" w:w="31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Hardware team works the task and closes it after configuring the laptop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Task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In Progress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0.75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Feature Summary: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906"/>
      </w:tblGrid>
      <w:tr>
        <w:trPr>
          <w:tblHeader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Metric</w:t>
            </w:r>
          </w:p>
        </w:tc>
        <w:tc>
          <w:tcPr>
            <w:tcW w:type="dxa" w:w="5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Count / Value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Features Planned</w:t>
            </w:r>
          </w:p>
        </w:tc>
        <w:tc>
          <w:tcPr>
            <w:tcW w:type="dxa" w:w="5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Total Features Implemented</w:t>
            </w:r>
          </w:p>
        </w:tc>
        <w:tc>
          <w:tcPr>
            <w:tcW w:type="dxa" w:w="5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7 (feature 8 in progress)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Core / Must-Have Features</w:t>
            </w:r>
          </w:p>
        </w:tc>
        <w:tc>
          <w:tcPr>
            <w:tcW w:type="dxa" w:w="5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 (features 1, 3, 4, 5, 6)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Additional / Nice-to-Have Features</w:t>
            </w:r>
          </w:p>
        </w:tc>
        <w:tc>
          <w:tcPr>
            <w:tcW w:type="dxa" w:w="5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 (features 2, 7, 8)</w:t>
            </w:r>
          </w:p>
        </w:tc>
      </w:tr>
      <w:tr>
        <w:trPr>
          <w:cantSplit/>
        </w:trPr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Features Tested &amp; Verified</w:t>
            </w:r>
          </w:p>
        </w:tc>
        <w:tc>
          <w:tcPr>
            <w:tcW w:type="dxa" w:w="59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 (features 1, 3, 4, 5, 6, 7, checked with test order REQ0010001)</w:t>
            </w:r>
          </w:p>
        </w:tc>
      </w:tr>
    </w:tbl>
    <w:p>
      <w:pPr>
        <w:keepNext/>
        <w:spacing w:after="80" w:before="24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Feature Category Breakdown: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300"/>
        <w:gridCol w:w="1700"/>
        <w:gridCol w:w="5306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S.No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Category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Features in Category</w:t>
            </w:r>
          </w:p>
        </w:tc>
        <w:tc>
          <w:tcPr>
            <w:tcW w:type="dxa" w:w="5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Example Features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User Interface (UI)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5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Catalog item, optional software options, order confirmation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Backend / Logic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5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Flow trigger, Create Catalog Task action, flow link, task fulfillment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Database / Storage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5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Request, requested item and catalog task records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API / Integration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5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None (built-in ServiceNow modules only)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Security / Authentication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  <w:tc>
          <w:tcPr>
            <w:tcW w:type="dxa" w:w="53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Uses standard ServiceNow login and roles (not customized)</w:t>
            </w:r>
          </w:p>
        </w:tc>
      </w:tr>
    </w:tbl>
    <w:sectPr>
      <w:headerReference w:type="default" r:id="rId7"/>
      <w:pgSz w:w="11906" w:h="16838" w:orient="portrait"/>
      <w:pgMar w:top="800" w:right="1000" w:bottom="6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160"/>
    </w:pPr>
    <w:r>
      <w:drawing>
        <wp:inline distT="0" distB="0" distL="0" distR="0">
          <wp:extent cx="1428750" cy="600075"/>
          <wp:effectExtent t="0" r="0" b="0" l="0"/>
          <wp:docPr id="1" name="sb" descr="logo" title="SmartBrid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87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</w:rPr>
      <w:t xml:space="preserve">	</w:t>
    </w:r>
    <w:r>
      <w:drawing>
        <wp:inline distT="0" distB="0" distL="0" distR="0">
          <wp:extent cx="952500" cy="438150"/>
          <wp:effectExtent t="0" r="0" b="0" l="0"/>
          <wp:docPr id="1" name="sw" descr="logo" title="SkillWalle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1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4381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70757ec5aa961845f4b744d1610e1d6ea3f6e6.png"/><Relationship Id="rId1" Type="http://schemas.openxmlformats.org/officeDocument/2006/relationships/image" Target="media/be523efd22f1c7519b3e64eac979edd9e44470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2026-09-29T13:53:32.873Z</dcterms:created>
  <dcterms:modified xsi:type="dcterms:W3CDTF">2026-09-29T13:53:32.873Z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