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20"/>
        <w:jc w:val="center"/>
        <w:rPr>
          <w:b/>
          <w:bCs/>
          <w:color w:val="1F4E78"/>
          <w:sz w:val="36"/>
          <w:szCs w:val="36"/>
        </w:rPr>
      </w:pPr>
      <w:r>
        <w:t xml:space="preserve">BUSINESS REQUIREMENTS DOCUMENT</w:t>
      </w:r>
    </w:p>
    <w:p>
      <w:pPr>
        <w:spacing w:after="600"/>
        <w:jc w:val="center"/>
        <w:rPr>
          <w:b/>
          <w:bCs/>
          <w:color w:val="2E5C8A"/>
          <w:sz w:val="28"/>
          <w:szCs w:val="28"/>
        </w:rPr>
      </w:pPr>
      <w:r>
        <w:t xml:space="preserve">AI Data &amp; Training Platform</w:t>
      </w:r>
    </w:p>
    <w:p>
      <w:pPr>
        <w:spacing w:after="400"/>
        <w:jc w:val="center"/>
        <w:rPr>
          <w:sz w:val="24"/>
          <w:szCs w:val="24"/>
        </w:rPr>
      </w:pPr>
      <w:r>
        <w:t xml:space="preserve">Project X - Search Engineering Operations</w:t>
      </w:r>
    </w:p>
    <w:p>
      <w:pPr>
        <w:spacing w:after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Ravi Beli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Organization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HG Infotech Pvt Ltd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5/19/2026</w:t>
            </w:r>
          </w:p>
        </w:tc>
      </w:tr>
    </w:tbl>
    <w:r>
      <w:br w:type="page"/>
    </w:r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Business Requirements Document (BRD) outlines the comprehensive requirements for the AI Data &amp; Training Platform under Project X, Search Engineering Operations. The platform will support high-volume data annotation, model validation, and data sourcing operations spanning 445,000+ tasks with complex ML training pipelines.</w:t>
      </w:r>
    </w:p>
    <w:p>
      <w:pPr>
        <w:spacing w:after="240"/>
      </w:pPr>
      <w:r>
        <w:t xml:space="preserve">The engagement operates on a Price Per Unit (PPU) model with an average handling time of 3.85 days per task. This document establishes the business drivers, functional requirements, non-functional requirements, and operational constraints necessary to deliver a scalable, compliant solution.</w:t>
      </w:r>
    </w:p>
    <w:p>
      <w:pPr>
        <w:pStyle w:val="Heading1"/>
      </w:pPr>
      <w:r>
        <w:t xml:space="preserve">2. Business Context</w:t>
      </w:r>
    </w:p>
    <w:p>
      <w:pPr>
        <w:pStyle w:val="Heading2"/>
      </w:pPr>
      <w:r>
        <w:t xml:space="preserve">2.1 Background &amp; Drivers</w:t>
      </w:r>
    </w:p>
    <w:p>
      <w:pPr>
        <w:pStyle w:val="ListParagraph"/>
        <w:numPr>
          <w:ilvl w:val="0"/>
          <w:numId w:val="2"/>
        </w:numPr>
      </w:pPr>
      <w:r>
        <w:t xml:space="preserve">Client is establishing a tiered supplier landscape for Search Engineering Operations</w:t>
      </w:r>
    </w:p>
    <w:p>
      <w:pPr>
        <w:pStyle w:val="ListParagraph"/>
        <w:numPr>
          <w:ilvl w:val="0"/>
          <w:numId w:val="2"/>
        </w:numPr>
      </w:pPr>
      <w:r>
        <w:t xml:space="preserve">Primary focus area: AI Data &amp; Training (annotation, validation, data collection)</w:t>
      </w:r>
    </w:p>
    <w:p>
      <w:pPr>
        <w:pStyle w:val="ListParagraph"/>
        <w:numPr>
          <w:ilvl w:val="0"/>
          <w:numId w:val="2"/>
        </w:numPr>
      </w:pPr>
      <w:r>
        <w:t xml:space="preserve">Engagement spans five service pillars: Search Content Operations, Content Loop, AI Data &amp; Training, Enablement &amp; Governance, and User Feedback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Strategic vendor engagement to support large-scale ML model training and validation</w:t>
      </w:r>
    </w:p>
    <w:p>
      <w:pPr>
        <w:pStyle w:val="Heading2"/>
      </w:pPr>
      <w:r>
        <w:t xml:space="preserve">2.2 Business Objectives</w:t>
      </w:r>
    </w:p>
    <w:p>
      <w:pPr>
        <w:pStyle w:val="ListParagraph"/>
        <w:numPr>
          <w:ilvl w:val="0"/>
          <w:numId w:val="2"/>
        </w:numPr>
      </w:pPr>
      <w:r>
        <w:t xml:space="preserve">Deliver 445,000+ annotation and validation tasks at scale with high accuracy</w:t>
      </w:r>
    </w:p>
    <w:p>
      <w:pPr>
        <w:pStyle w:val="ListParagraph"/>
        <w:numPr>
          <w:ilvl w:val="0"/>
          <w:numId w:val="2"/>
        </w:numPr>
      </w:pPr>
      <w:r>
        <w:t xml:space="preserve">Establish predictable, cost-effective pricing through PPU model</w:t>
      </w:r>
    </w:p>
    <w:p>
      <w:pPr>
        <w:pStyle w:val="ListParagraph"/>
        <w:numPr>
          <w:ilvl w:val="0"/>
          <w:numId w:val="2"/>
        </w:numPr>
      </w:pPr>
      <w:r>
        <w:t xml:space="preserve">Support multiple data types (text, image, video) and complexity levels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Ensure compliance with security, privacy, and data handling standards</w:t>
      </w:r>
    </w:p>
    <w:p>
      <w:pPr>
        <w:pStyle w:val="Heading1"/>
      </w:pPr>
      <w:r>
        <w:t xml:space="preserve">3. Scope &amp; Core Workstreams</w:t>
      </w:r>
    </w:p>
    <w:p>
      <w:pPr>
        <w:pStyle w:val="Heading2"/>
      </w:pPr>
      <w:r>
        <w:t xml:space="preserve">3.1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Workstream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Annotation &amp; Labeling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High-volume labeling of text, images, and video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Simple categorization to complex semantic tagging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Quality assurance and accuracy validation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Validation &amp; Evaluation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Human assessment of AI model outputs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Quality and safety measurement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Alignment with ground truth validation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Collection &amp; Sourcing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Acquisition of specialized, non-public datasets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Multilingual speech and specific imagery curation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Source data quality and compliance validation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</w:pPr>
      <w:r>
        <w:t xml:space="preserve">Hosting infrastructure and GPU resource provisioning</w:t>
      </w:r>
    </w:p>
    <w:p>
      <w:pPr>
        <w:pStyle w:val="ListParagraph"/>
        <w:numPr>
          <w:ilvl w:val="0"/>
          <w:numId w:val="2"/>
        </w:numPr>
      </w:pPr>
      <w:r>
        <w:t xml:space="preserve">Model training and fine-tuning operations</w:t>
      </w:r>
    </w:p>
    <w:p>
      <w:pPr>
        <w:pStyle w:val="ListParagraph"/>
        <w:numPr>
          <w:ilvl w:val="0"/>
          <w:numId w:val="2"/>
        </w:numPr>
      </w:pPr>
      <w:r>
        <w:t xml:space="preserve">Long-term data retention beyond contractual requirements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Client product design and feature development</w:t>
      </w:r>
    </w:p>
    <w:r>
      <w:br w:type="page"/>
    </w:r>
    <w:p>
      <w:pPr>
        <w:pStyle w:val="Heading1"/>
      </w:pPr>
      <w:r>
        <w:t xml:space="preserve">4. Functional Requirements</w:t>
      </w:r>
    </w:p>
    <w:p>
      <w:pPr>
        <w:pStyle w:val="Heading2"/>
      </w:pPr>
      <w:r>
        <w:t xml:space="preserve">4.1 Task &amp; Scope Definition</w:t>
      </w:r>
    </w:p>
    <w:p>
      <w:pPr>
        <w:pStyle w:val="Heading3"/>
      </w:pPr>
      <w:r>
        <w:t xml:space="preserve">FR-4.1.1: PPU Definition &amp; Task Atomization</w:t>
      </w:r>
    </w:p>
    <w:p>
      <w:pPr>
        <w:spacing w:after="100"/>
        <w:rPr>
          <w:b/>
          <w:bCs/>
        </w:rPr>
      </w:pPr>
      <w:r>
        <w:t xml:space="preserve">REQ: Define atomic units of work for Price Per Unit (PPU) model across three core workstreams</w:t>
      </w:r>
    </w:p>
    <w:p>
      <w:pPr>
        <w:pStyle w:val="ListParagraph"/>
        <w:numPr>
          <w:ilvl w:val="0"/>
          <w:numId w:val="2"/>
        </w:numPr>
      </w:pPr>
      <w:r>
        <w:t xml:space="preserve">Establish consistent task unit definitions (e.g., X annotations per unit, Y validations per unit)</w:t>
      </w:r>
    </w:p>
    <w:p>
      <w:pPr>
        <w:pStyle w:val="ListParagraph"/>
        <w:numPr>
          <w:ilvl w:val="0"/>
          <w:numId w:val="2"/>
        </w:numPr>
      </w:pPr>
      <w:r>
        <w:t xml:space="preserve">Document workstream-specific task complexity and effort multipliers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Enable accurate cost modeling and resource allocation</w:t>
      </w:r>
    </w:p>
    <w:p>
      <w:pPr>
        <w:pStyle w:val="Heading3"/>
      </w:pPr>
      <w:r>
        <w:t xml:space="preserve">FR-4.1.2: Task Taxonomy &amp; Categorization</w:t>
      </w:r>
    </w:p>
    <w:p>
      <w:pPr>
        <w:pStyle w:val="ListParagraph"/>
        <w:numPr>
          <w:ilvl w:val="0"/>
          <w:numId w:val="2"/>
        </w:numPr>
      </w:pPr>
      <w:r>
        <w:t xml:space="preserve">Classify tasks by complexity level (simple, moderate, complex)</w:t>
      </w:r>
    </w:p>
    <w:p>
      <w:pPr>
        <w:pStyle w:val="ListParagraph"/>
        <w:numPr>
          <w:ilvl w:val="0"/>
          <w:numId w:val="2"/>
        </w:numPr>
      </w:pPr>
      <w:r>
        <w:t xml:space="preserve">Define effort profiles for each task category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 tiered quality SLAs per complexity tier</w:t>
      </w:r>
    </w:p>
    <w:p>
      <w:pPr>
        <w:pStyle w:val="Heading2"/>
      </w:pPr>
      <w:r>
        <w:t xml:space="preserve">4.2 Delivery Methodology</w:t>
      </w:r>
    </w:p>
    <w:p>
      <w:pPr>
        <w:pStyle w:val="Heading3"/>
      </w:pPr>
      <w:r>
        <w:t xml:space="preserve">FR-4.2.1: Delivery Model Selection</w:t>
      </w:r>
    </w:p>
    <w:p>
      <w:pPr>
        <w:spacing w:after="100"/>
        <w:rPr>
          <w:b/>
          <w:bCs/>
        </w:rPr>
      </w:pPr>
      <w:r>
        <w:t xml:space="preserve">REQ: Define and document the delivery approach for each workstream</w:t>
      </w:r>
    </w:p>
    <w:p>
      <w:pPr>
        <w:pStyle w:val="ListParagraph"/>
        <w:numPr>
          <w:ilvl w:val="0"/>
          <w:numId w:val="2"/>
        </w:numPr>
      </w:pPr>
      <w:r>
        <w:t xml:space="preserve">Decide on pure manual, hybrid human-AI, or technology-driven approaches per workstream</w:t>
      </w:r>
    </w:p>
    <w:p>
      <w:pPr>
        <w:pStyle w:val="ListParagraph"/>
        <w:numPr>
          <w:ilvl w:val="0"/>
          <w:numId w:val="2"/>
        </w:numPr>
      </w:pPr>
      <w:r>
        <w:t xml:space="preserve">Document tooling requirements and technology stack for hybrid/tech-enabled models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Align workforce and process design with chosen delivery methodology</w:t>
      </w:r>
    </w:p>
    <w:p>
      <w:pPr>
        <w:pStyle w:val="Heading3"/>
      </w:pPr>
      <w:r>
        <w:t xml:space="preserve">FR-4.2.2: Quality Assurance &amp; Accuracy Thresholds</w:t>
      </w:r>
    </w:p>
    <w:p>
      <w:pPr>
        <w:pStyle w:val="ListParagraph"/>
        <w:numPr>
          <w:ilvl w:val="0"/>
          <w:numId w:val="2"/>
        </w:numPr>
      </w:pPr>
      <w:r>
        <w:t xml:space="preserve">Define accuracy targets by task type (e.g., 95% for text labeling, 98% for model validation)</w:t>
      </w:r>
    </w:p>
    <w:p>
      <w:pPr>
        <w:pStyle w:val="ListParagraph"/>
        <w:numPr>
          <w:ilvl w:val="0"/>
          <w:numId w:val="2"/>
        </w:numPr>
      </w:pPr>
      <w:r>
        <w:t xml:space="preserve">Establish inter-annotator agreement (IAA) targets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Implement multi-stage quality checkpoints (pre-submission, post-submission, audit)</w:t>
      </w:r>
    </w:p>
    <w:p>
      <w:pPr>
        <w:pStyle w:val="Heading2"/>
      </w:pPr>
      <w:r>
        <w:t xml:space="preserve">4.3 Ground Truth &amp; Data Sourcing</w:t>
      </w:r>
    </w:p>
    <w:p>
      <w:pPr>
        <w:pStyle w:val="Heading3"/>
      </w:pPr>
      <w:r>
        <w:t xml:space="preserve">FR-4.3.1: Data Sourcing Strategy</w:t>
      </w:r>
    </w:p>
    <w:p>
      <w:pPr>
        <w:spacing w:after="100"/>
        <w:rPr>
          <w:b/>
          <w:bCs/>
        </w:rPr>
      </w:pPr>
      <w:r>
        <w:t xml:space="preserve">REQ: Define approach to ground truth data creation and source material acquisition</w:t>
      </w:r>
    </w:p>
    <w:p>
      <w:pPr>
        <w:pStyle w:val="ListParagraph"/>
        <w:numPr>
          <w:ilvl w:val="0"/>
          <w:numId w:val="2"/>
        </w:numPr>
      </w:pPr>
      <w:r>
        <w:t xml:space="preserve">Distinguish between pre-existing datasets vs. generated/acquired source material</w:t>
      </w:r>
    </w:p>
    <w:p>
      <w:pPr>
        <w:pStyle w:val="ListParagraph"/>
        <w:numPr>
          <w:ilvl w:val="0"/>
          <w:numId w:val="2"/>
        </w:numPr>
      </w:pPr>
      <w:r>
        <w:t xml:space="preserve">Document multilingual speech acquisition and imagery sourcing processes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Establish golden truth validation procedures</w:t>
      </w:r>
    </w:p>
    <w:p>
      <w:pPr>
        <w:pStyle w:val="Heading3"/>
      </w:pPr>
      <w:r>
        <w:t xml:space="preserve">FR-4.3.2: Data Compliance &amp; Privacy</w:t>
      </w:r>
    </w:p>
    <w:p>
      <w:pPr>
        <w:pStyle w:val="ListParagraph"/>
        <w:numPr>
          <w:ilvl w:val="0"/>
          <w:numId w:val="2"/>
        </w:numPr>
      </w:pPr>
      <w:r>
        <w:t xml:space="preserve">Ensure compliance with data protection regulations (GDPR, CCPA, local regulations)</w:t>
      </w:r>
    </w:p>
    <w:p>
      <w:pPr>
        <w:pStyle w:val="ListParagraph"/>
        <w:numPr>
          <w:ilvl w:val="0"/>
          <w:numId w:val="2"/>
        </w:numPr>
      </w:pPr>
      <w:r>
        <w:t xml:space="preserve">Implement data anonymization and privacy-preserving techniques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data lineage and provenance tracking</w:t>
      </w:r>
    </w:p>
    <w:r>
      <w:br w:type="page"/>
    </w:r>
    <w:p>
      <w:pPr>
        <w:pStyle w:val="Heading1"/>
      </w:pPr>
      <w:r>
        <w:t xml:space="preserve">5. Non-Functional Requirements</w:t>
      </w:r>
    </w:p>
    <w:p>
      <w:pPr>
        <w:pStyle w:val="Heading2"/>
      </w:pPr>
      <w:r>
        <w:t xml:space="preserve">5.1 Scalability &amp; Performance</w:t>
      </w:r>
    </w:p>
    <w:p>
      <w:pPr>
        <w:pStyle w:val="ListParagraph"/>
        <w:numPr>
          <w:ilvl w:val="0"/>
          <w:numId w:val="2"/>
        </w:numPr>
      </w:pPr>
      <w:r>
        <w:t xml:space="preserve">Support processing of 445,000+ tasks with 3.85 days average handling time</w:t>
      </w:r>
    </w:p>
    <w:p>
      <w:pPr>
        <w:pStyle w:val="ListParagraph"/>
        <w:numPr>
          <w:ilvl w:val="0"/>
          <w:numId w:val="2"/>
        </w:numPr>
      </w:pPr>
      <w:r>
        <w:t xml:space="preserve">Scale horizontally to accommodate concurrent task processing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Sub-second annotation interface responsiveness</w:t>
      </w:r>
    </w:p>
    <w:p>
      <w:pPr>
        <w:pStyle w:val="Heading2"/>
      </w:pPr>
      <w:r>
        <w:t xml:space="preserve">5.2 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Data encryption in transit (TLS 1.2+) and at rest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 for annotators, reviewers, and administrators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 logging and compliance reporting capabilities</w:t>
      </w:r>
    </w:p>
    <w:p>
      <w:pPr>
        <w:pStyle w:val="Heading2"/>
      </w:pPr>
      <w:r>
        <w:t xml:space="preserve">5.3 Availability &amp; Reliability</w:t>
      </w:r>
    </w:p>
    <w:p>
      <w:pPr>
        <w:pStyle w:val="ListParagraph"/>
        <w:numPr>
          <w:ilvl w:val="0"/>
          <w:numId w:val="2"/>
        </w:numPr>
      </w:pPr>
      <w:r>
        <w:t xml:space="preserve">99.5% uptime SLA for production systems</w:t>
      </w:r>
    </w:p>
    <w:p>
      <w:pPr>
        <w:pStyle w:val="ListParagraph"/>
        <w:numPr>
          <w:ilvl w:val="0"/>
          <w:numId w:val="2"/>
        </w:numPr>
      </w:pPr>
      <w:r>
        <w:t xml:space="preserve">Automated backup and disaster recovery procedures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Data consistency and integrity verification mechanisms</w:t>
      </w:r>
    </w:p>
    <w:p>
      <w:pPr>
        <w:pStyle w:val="Heading1"/>
      </w:pPr>
      <w:r>
        <w:t xml:space="preserve">6. Success Criteria &amp; Acceptance</w:t>
      </w:r>
    </w:p>
    <w:p>
      <w:pPr>
        <w:pStyle w:val="ListParagraph"/>
        <w:numPr>
          <w:ilvl w:val="0"/>
          <w:numId w:val="3"/>
        </w:numPr>
      </w:pPr>
      <w:r>
        <w:t xml:space="preserve">Task accuracy &gt;= 95% (measured via validation audits)</w:t>
      </w:r>
    </w:p>
    <w:p>
      <w:pPr>
        <w:pStyle w:val="ListParagraph"/>
        <w:numPr>
          <w:ilvl w:val="0"/>
          <w:numId w:val="3"/>
        </w:numPr>
      </w:pPr>
      <w:r>
        <w:t xml:space="preserve">Average task completion time &lt;= 3.85 days</w:t>
      </w:r>
    </w:p>
    <w:p>
      <w:pPr>
        <w:pStyle w:val="ListParagraph"/>
        <w:numPr>
          <w:ilvl w:val="0"/>
          <w:numId w:val="3"/>
        </w:numPr>
      </w:pPr>
      <w:r>
        <w:t xml:space="preserve">PPU pricing model deviation &lt;= ±5% from baseline</w:t>
      </w:r>
    </w:p>
    <w:p>
      <w:pPr>
        <w:pStyle w:val="ListParagraph"/>
        <w:numPr>
          <w:ilvl w:val="0"/>
          <w:numId w:val="3"/>
        </w:numPr>
      </w:pPr>
      <w:r>
        <w:t xml:space="preserve">System uptime &gt;= 99.5%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All security and compliance requirements satisfied</w:t>
      </w:r>
    </w:p>
    <w:p>
      <w:pPr>
        <w:pStyle w:val="Heading1"/>
      </w:pPr>
      <w:r>
        <w:t xml:space="preserve">7. Critical Open Questions (To Resolve)</w:t>
      </w:r>
    </w:p>
    <w:p>
      <w:pPr>
        <w:spacing w:after="200"/>
      </w:pPr>
      <w:r>
        <w:t xml:space="preserve">The following clarifications are required from the client before finalizing the solution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Business Impact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 Definition (PPU)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is a task defined across annotation, validation, and data sourcing? What constitutes one PPU? Required for accurate cost modeling and resource planning.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Delivery Approach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Pure manual, hybrid human-AI, or technology-driven? This determines tooling, workforce model, and cost structure.</w:t>
            </w:r>
          </w:p>
        </w:tc>
      </w:tr>
      <w:t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Ground Truth Strategy</w:t>
            </w:r>
          </w:p>
        </w:tc>
        <w:tc>
          <w:tcPr>
            <w:tcW w:type="dxa" w:w="748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Pre-existing datasets vs. generated/acquired data? Expected to define golden truth creation process and data acquisition logistics.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8. Assumptions &amp; Constraints</w:t>
      </w:r>
    </w:p>
    <w:p>
      <w:pPr>
        <w:pStyle w:val="Heading2"/>
      </w:pPr>
      <w:r>
        <w:t xml:space="preserve">8.1 Assumptions</w:t>
      </w:r>
    </w:p>
    <w:p>
      <w:pPr>
        <w:pStyle w:val="ListParagraph"/>
        <w:numPr>
          <w:ilvl w:val="0"/>
          <w:numId w:val="2"/>
        </w:numPr>
      </w:pPr>
      <w:r>
        <w:t xml:space="preserve">Client will provide clear specification on task definitions and delivery methodology</w:t>
      </w:r>
    </w:p>
    <w:p>
      <w:pPr>
        <w:pStyle w:val="ListParagraph"/>
        <w:numPr>
          <w:ilvl w:val="0"/>
          <w:numId w:val="2"/>
        </w:numPr>
      </w:pPr>
      <w:r>
        <w:t xml:space="preserve">Data sourcing materials are available or will be provided by client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PPU pricing model is fixed-unit based (not variable per task characteristics)</w:t>
      </w:r>
    </w:p>
    <w:p>
      <w:pPr>
        <w:pStyle w:val="Heading2"/>
      </w:pPr>
      <w:r>
        <w:t xml:space="preserve">8.2 Constraints</w:t>
      </w:r>
    </w:p>
    <w:p>
      <w:pPr>
        <w:pStyle w:val="ListParagraph"/>
        <w:numPr>
          <w:ilvl w:val="0"/>
          <w:numId w:val="2"/>
        </w:numPr>
      </w:pPr>
      <w:r>
        <w:t xml:space="preserve">Data privacy and regulatory compliance must be maintained across all jurisdictions</w:t>
      </w:r>
    </w:p>
    <w:p>
      <w:pPr>
        <w:pStyle w:val="ListParagraph"/>
        <w:numPr>
          <w:ilvl w:val="0"/>
          <w:numId w:val="2"/>
        </w:numPr>
      </w:pPr>
      <w:r>
        <w:t xml:space="preserve">Budget and resource availability will impact delivery timeline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Quality SLAs must be maintained despite high-volume scaling</w:t>
      </w:r>
    </w:p>
    <w:p>
      <w:pPr>
        <w:pStyle w:val="Heading1"/>
      </w:pPr>
      <w:r>
        <w:t xml:space="preserve">9. Stakeholder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Interest Level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Influence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Procurement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Decision Maker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Technical Team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Requirements Validator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HG Infotech Delivery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Implementer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B6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2026-05-19T04:52:48.687Z</dcterms:created>
  <dcterms:modified xsi:type="dcterms:W3CDTF">2026-05-19T04:52:48.687Z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