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80"/>
              <w:left w:type="dxa" w:w="440"/>
              <w:bottom w:type="dxa" w:w="480"/>
              <w:right w:type="dxa" w:w="4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CyArt Internship Program — Week 2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Theoretical Knowledge Report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Advanced Threat Analysis, Security Frameworks &amp; Risk Management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DDDDFF"/>
                <w:sz w:val="24"/>
                <w:szCs w:val="24"/>
              </w:rPr>
              <w:t xml:space="preserve">Ganavi 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CyArt Internship Program — Week 2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Ganavi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 — Theoretical Knowledge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Advanced Threat Analysis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STRIDE Threat Modeling</w:t>
      </w:r>
    </w:p>
    <w:p>
      <w:pPr>
        <w:spacing w:after="60" w:before="6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STRIDE is a threat modeling framework used to systematically identify security threats by category. It maps threats to assets, entry points, and trust boundaries within a system. Applied to a web application, STRIDE helps identify risks at every layer of the architecture.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80"/>
        <w:gridCol w:w="32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Form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Example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App Risk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Spoofing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Attacker impersonates a user with stolen credentials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Weak authentication on login 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Tampering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MITM attack modifies data in transit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input validation on API endpoints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Repudiation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denies performing an action; no audit log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audit logging for admin actions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Information Disclosure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Sensitive data leaked via S3 misconfiguration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Verbose error messages expose stack traces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 flood overwhelms the web server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rate limiting on login endpoint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Elevation of Privilege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Low-privileged user exploits SUID binary for root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Broken access control on admin panel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MITRE ATT&amp;CK Framework</w:t>
      </w:r>
    </w:p>
    <w:p>
      <w:pPr>
        <w:spacing w:after="60" w:before="6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MITRE ATT&amp;CK framework documents adversary tactics, techniques, and procedures (TTPs) based on real-world observations. It provides a common language for describing attacker behavior and aligning defensive measures.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42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Reconnaissance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Scanning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T1595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 Access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Phishing / Exploit Public App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T1566 / T1190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Command &amp; Scripting Interpreter (PowerShell)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T1059.001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Scheduled Task / Account Manipulation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T1053 / T1098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Exploitation for Privilege Escalation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T1068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Obfuscated Files or Information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T1027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Credential Access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Brute Force / OS Credential Dumping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T1110 / T1003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Lateral Movement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Remote Services (SMB/SSH)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T1021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from Local System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T1005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Command &amp; Control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Protocols / Application Layer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T1071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Phishing → ATT&amp;CK Mapping</w:t>
            </w:r>
          </w:p>
          <w:p>
            <w:pPr>
              <w:spacing w:after="60" w:before="60" w:line="3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Tactic: Initial Access  →  Technique: T1566.001 (Spearphishing Attachment)</w:t>
            </w:r>
          </w:p>
          <w:p>
            <w:pPr>
              <w:spacing w:after="60" w:before="60" w:line="3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attacker sends a crafted email with a malicious attachment. Upon opening, a PowerShell dropper executes (T1059.001) and establishes C2 (T1071). This chain maps directly to the Execution → C2 tactics in ATT&amp;CK.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1.3 Advanced Attack Vectors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Advanced Persistent Threats (APTs)</w:t>
      </w:r>
    </w:p>
    <w:p>
      <w:pPr>
        <w:pStyle w:val="ListParagraph"/>
        <w:numPr>
          <w:ilvl w:val="0"/>
          <w:numId w:val="2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Long-term, stealthy intrusions by well-funded, highly skilled threat actors (often nation-states).</w:t>
      </w:r>
    </w:p>
    <w:p>
      <w:pPr>
        <w:pStyle w:val="ListParagraph"/>
        <w:numPr>
          <w:ilvl w:val="0"/>
          <w:numId w:val="2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APTs maintain persistence for months/years, moving laterally to collect intelligence.</w:t>
      </w:r>
    </w:p>
    <w:p>
      <w:pPr>
        <w:pStyle w:val="ListParagraph"/>
        <w:numPr>
          <w:ilvl w:val="0"/>
          <w:numId w:val="2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Example: APT29 (Cozy Bear) — Russian state-sponsored group targeting government entities.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Supply Chain Attacks</w:t>
      </w:r>
    </w:p>
    <w:p>
      <w:pPr>
        <w:pStyle w:val="ListParagraph"/>
        <w:numPr>
          <w:ilvl w:val="0"/>
          <w:numId w:val="2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Compromise software, hardware, or services before they reach the target organisation.</w:t>
      </w:r>
    </w:p>
    <w:p>
      <w:pPr>
        <w:pStyle w:val="ListParagraph"/>
        <w:numPr>
          <w:ilvl w:val="0"/>
          <w:numId w:val="2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Extremely difficult to detect because the malicious code comes from a trusted source.</w:t>
      </w:r>
    </w:p>
    <w:p>
      <w:pPr>
        <w:pStyle w:val="ListParagraph"/>
        <w:numPr>
          <w:ilvl w:val="0"/>
          <w:numId w:val="2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SolarWinds 2020: Attackers inserted SUNBURST malware into the Orion software build process, affecting 18,000+ organisations including US government agencies.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Zero-Day Exploits</w:t>
      </w:r>
    </w:p>
    <w:p>
      <w:pPr>
        <w:pStyle w:val="ListParagraph"/>
        <w:numPr>
          <w:ilvl w:val="0"/>
          <w:numId w:val="2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Exploit an undisclosed, unpatched vulnerability — no signature exists for detection.</w:t>
      </w:r>
    </w:p>
    <w:p>
      <w:pPr>
        <w:pStyle w:val="ListParagraph"/>
        <w:numPr>
          <w:ilvl w:val="0"/>
          <w:numId w:val="2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 value on black market; used by APTs and nation-state actors for targeted attacks.</w:t>
      </w:r>
    </w:p>
    <w:p>
      <w:pPr>
        <w:pStyle w:val="ListParagraph"/>
        <w:numPr>
          <w:ilvl w:val="0"/>
          <w:numId w:val="2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Example: Stuxnet (2010) used four zero-days to sabotage Iranian nuclear centrifuges.</w:t>
      </w:r>
    </w:p>
    <w:p>
      <w:pPr>
        <w:spacing w:after="200" w:before="0"/>
      </w:pPr>
      <w:r>
        <w:t xml:space="preserve"/>
      </w:r>
    </w:p>
    <w:p>
      <w:pPr>
        <w:pBdr>
          <w:bottom w:val="single" w:color="CCCCCC" w:sz="2" w:space="1"/>
        </w:pBdr>
        <w:spacing w:after="100" w:before="10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Security Frameworks in Depth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NIST Cybersecurity Framework (CSF)</w:t>
      </w:r>
    </w:p>
    <w:p>
      <w:pPr>
        <w:spacing w:after="60" w:before="6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NIST CSF provides a policy framework of computer security guidance for organisations. It is organised around five core functions that represent a continuous cycle of cybersecurity activity.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Activity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27001 Mapping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Asset inventory, risk assessment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Catalog all servers and data classification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A.8.1 Asset Management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controls, encryption, training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 MFA, encrypt drives, security awareness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A.9 Access Control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Monitoring, anomaly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 Wazuh/ELK Stack SIEM for log analysis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A.12.4 Monitoring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Incident handling, communication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 IR playbook, notify stakeholders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A.16.1 Incident Mgmt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Restoration, lessons learned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Restore from backup, update controls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A.12.3 Backup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Implementation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 hoc, reactive; no formal cybersecurity processes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Risk-Informed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Risk-aware but inconsistent; limited external collaboration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Repeatable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Formally approved policies; regular updates based on risk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Adaptive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Continuously improving; adapts to threat intelligence in real time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ISO 27001 Key Controls</w:t>
      </w:r>
    </w:p>
    <w:p>
      <w:pPr>
        <w:spacing w:after="60" w:before="6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ISO 27001 defines 114 controls across 14 domains. The goal is to establish, implement, maintain, and continually improve an Information Security Management System (ISMS).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Ransomware Application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A.12.3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Operations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Information backup policy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 encrypted offline backups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A.12.4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Operations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Logging and monitoring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SIEM alerts on encryption activity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A.8.2.1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Asset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Classification of information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Prioritize recovery of critical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A.14.2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Acquisition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in development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review prevents supply chain risk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A.16.1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Incident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Reporting security events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 within defined SLA window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A.9.4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and app access control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 admin privileges (least privilege)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CCCCCC" w:sz="2" w:space="1"/>
        </w:pBdr>
        <w:spacing w:after="100" w:before="10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Incident Response Fundamentals</w:t>
      </w:r>
    </w:p>
    <w:p>
      <w:pPr>
        <w:spacing w:after="60" w:before="6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SANS incident response lifecycle provides a structured approach to handling security incidents. Each phase has defined objectives, tools, and outputs.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4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Preparation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readiness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Playbooks, tools, training, contacts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Wazuh, ELK, IR templates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Identify incident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SIEM alerts, IDS/IPS, user reports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Suricata, Sigma rules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 spread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Isolate host, block IP, disable account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CrowdSec, firewall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Eradication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threat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malware, patch vulnerability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AV, OpenVAS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Restore operations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Restore backup, monitor for re-infection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Backup tools, Wazuh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Lessons Learned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Improve posture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playbooks, report, debrief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Docs, JIRA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CCCCCC" w:sz="2" w:space="1"/>
        </w:pBdr>
        <w:spacing w:after="100" w:before="10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Risk Management — Advanced Concepts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Quantitative vs. Qualitative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Quantitative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Mathematical calculation using financial values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Dollar amounts (ALE, SLE, ARO)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Executive reporting, ROI decisions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Qualitative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Subjective scoring (High/Medium/Low)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 matrix, heat map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Quick assessments, prioritisation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ALE Calculation — Ransomware Scenario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ALE = SLE × ARO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Asset Value        = $50,000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Exposure Factor    = 20% (0.20)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SLE = $50,000 × 0.20 = $10,000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ARO                = 0.2 (once every 5 years)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ALE = $10,000 × 0.2 = $2,000 / year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Countermeasure: Offline backup ($500/year)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ALE after control  = $10,000 × 0.05 = $500/year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Annual savings     = $2,000 - $500 = $1,500 / year  ✓ Cost-effective</w:t>
      </w:r>
    </w:p>
    <w:p>
      <w:pPr>
        <w:spacing w:after="60" w:before="0"/>
      </w:pPr>
      <w: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9055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Figure 1: ALE calculation and 5×5 risk matrix — ransomware scenario (★ = High Risk)</w:t>
      </w:r>
    </w:p>
    <w:p>
      <w:pPr>
        <w:spacing w:after="200" w:before="0"/>
      </w:pPr>
      <w:r>
        <w:t xml:space="preserve"/>
      </w:r>
    </w:p>
    <w:p>
      <w:pPr>
        <w:pBdr>
          <w:bottom w:val="single" w:color="CCCCCC" w:sz="2" w:space="1"/>
        </w:pBdr>
        <w:spacing w:after="100" w:before="10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References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MITRE Corporation. (2024). ATT&amp;CK Framework. https://attack.mitre.org/</w:t>
      </w:r>
    </w:p>
    <w:p>
      <w:pPr>
        <w:pStyle w:val="ListParagraph"/>
        <w:numPr>
          <w:ilvl w:val="0"/>
          <w:numId w:val="3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NIST. (2018). Cybersecurity Framework v1.1. https://www.nist.gov/cyberframework</w:t>
      </w:r>
    </w:p>
    <w:p>
      <w:pPr>
        <w:pStyle w:val="ListParagraph"/>
        <w:numPr>
          <w:ilvl w:val="0"/>
          <w:numId w:val="3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ISO/IEC 27001:2022. Information Security Management Systems. https://www.iso.org/</w:t>
      </w:r>
    </w:p>
    <w:p>
      <w:pPr>
        <w:pStyle w:val="ListParagraph"/>
        <w:numPr>
          <w:ilvl w:val="0"/>
          <w:numId w:val="3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SANS Institute. (2024). Incident Response Papers. https://www.sans.org/</w:t>
      </w:r>
    </w:p>
    <w:p>
      <w:pPr>
        <w:pStyle w:val="ListParagraph"/>
        <w:numPr>
          <w:ilvl w:val="0"/>
          <w:numId w:val="3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FAIR Institute. (2024). Risk Quantification Guide. https://www.fairinstitute.org/</w:t>
      </w:r>
    </w:p>
    <w:p>
      <w:pPr>
        <w:pStyle w:val="ListParagraph"/>
        <w:numPr>
          <w:ilvl w:val="0"/>
          <w:numId w:val="3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OWASP. (2024). Threat Dragon — STRIDE Modeling. https://owasp.org/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CyArt Internship — Week 2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Ganavi N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4"/>
      </w:pBdr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Theoretical Knowledge — Advanced Threat Analysis &amp; Security Frameworks</w:t>
    </w:r>
    <w:r>
      <w:rPr>
        <w:rFonts w:ascii="Arial" w:cs="Arial" w:eastAsia="Arial" w:hAnsi="Arial"/>
        <w:color w:val="888888"/>
        <w:sz w:val="18"/>
        <w:szCs w:val="18"/>
      </w:rPr>
      <w:t xml:space="preserve">   |   Ganavi 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331e44ffc3200bfd7d9e6be9d35c6d49a05559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2026-05-12T09:13:07.741Z</dcterms:created>
  <dcterms:modified xsi:type="dcterms:W3CDTF">2026-05-12T09:13:07.756Z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