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Pr="006852DC" w:rsidRDefault="006852D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6852DC">
        <w:rPr>
          <w:b/>
          <w:sz w:val="28"/>
          <w:szCs w:val="28"/>
        </w:rPr>
        <w:t>2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«Информатика»</w:t>
      </w:r>
    </w:p>
    <w:p w:rsidR="006A407A" w:rsidRDefault="002D1D86">
      <w:pPr>
        <w:pStyle w:val="Standard"/>
        <w:spacing w:line="360" w:lineRule="auto"/>
        <w:jc w:val="center"/>
      </w:pPr>
      <w:r>
        <w:rPr>
          <w:rStyle w:val="afb"/>
          <w:sz w:val="28"/>
          <w:szCs w:val="28"/>
        </w:rPr>
        <w:t xml:space="preserve">Тема: </w:t>
      </w:r>
      <w:r w:rsidR="006852DC" w:rsidRPr="006852DC">
        <w:rPr>
          <w:b/>
          <w:color w:val="222222"/>
          <w:sz w:val="28"/>
          <w:shd w:val="clear" w:color="auto" w:fill="FFFFFF"/>
        </w:rPr>
        <w:t>Моделирование работы Машины Тьюринга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45733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Pr="006852DC" w:rsidRDefault="002D1D86" w:rsidP="00457330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</w:t>
      </w:r>
      <w:r w:rsidR="006852DC">
        <w:rPr>
          <w:sz w:val="28"/>
          <w:szCs w:val="28"/>
        </w:rPr>
        <w:t>основные принципы работы машины Тьюринга. Изучить действие поразрядных операций.</w:t>
      </w:r>
    </w:p>
    <w:p w:rsidR="006A407A" w:rsidRDefault="006A407A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ind w:firstLine="709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На ленте находится троичное число, знак (плюс или минус) и троичная цифра.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/>
        <w:jc w:val="both"/>
        <w:textAlignment w:val="auto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noProof/>
          <w:color w:val="000000"/>
          <w:szCs w:val="24"/>
        </w:rPr>
        <w:drawing>
          <wp:inline distT="0" distB="0" distL="0" distR="0" wp14:anchorId="70C07B4F" wp14:editId="2347738C">
            <wp:extent cx="6286500" cy="914084"/>
            <wp:effectExtent l="0" t="0" r="0" b="635"/>
            <wp:docPr id="2" name="Рисунок 2" descr="https://ucarecdn.com/5ae0f813-cd72-45e0-9e2c-146b1eaab799/-/crop/1049x142/336,351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ae0f813-cd72-45e0-9e2c-146b1eaab799/-/crop/1049x142/336,351/-/preview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819" cy="9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Напишите программу, которая выполнит арифметическую операцию. Указ</w:t>
      </w: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а</w:t>
      </w: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тель на текущее состояние Машины Тьюринга изначально находится слева от числа  (но не на первом его символе). По обе стороны от числа находятся пр</w:t>
      </w: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о</w:t>
      </w:r>
      <w:r w:rsidRPr="006852DC">
        <w:rPr>
          <w:rFonts w:ascii="Times New Roman" w:eastAsia="Times New Roman" w:hAnsi="Times New Roman"/>
          <w:color w:val="000000"/>
          <w:sz w:val="28"/>
          <w:szCs w:val="24"/>
        </w:rPr>
        <w:t>белы. Результат арифметической операции запишите на месте первого числа. Для примера выше лента будет выглядеть так: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Cs w:val="24"/>
        </w:rPr>
        <w:drawing>
          <wp:inline distT="0" distB="0" distL="0" distR="0" wp14:anchorId="0728806E" wp14:editId="37D3A2C6">
            <wp:extent cx="6381750" cy="1038225"/>
            <wp:effectExtent l="0" t="0" r="0" b="9525"/>
            <wp:docPr id="1" name="Рисунок 1" descr="https://ucarecdn.com/d2ee0f8b-c4f0-4d58-98af-adcc04f783fe/-/crop/1018x143/360,364/-/preview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d2ee0f8b-c4f0-4d58-98af-adcc04f783fe/-/crop/1018x143/360,364/-/preview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Ваша программа должна вывести полученную ленту после завершения работы.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Алфавит:</w:t>
      </w:r>
    </w:p>
    <w:p w:rsidR="006852DC" w:rsidRPr="006852DC" w:rsidRDefault="006852DC" w:rsidP="00CF4B6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0 </w:t>
      </w:r>
    </w:p>
    <w:p w:rsidR="006852DC" w:rsidRPr="006852DC" w:rsidRDefault="006852DC" w:rsidP="00CF4B6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1</w:t>
      </w:r>
    </w:p>
    <w:p w:rsidR="006852DC" w:rsidRPr="006852DC" w:rsidRDefault="006852DC" w:rsidP="00CF4B6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2</w:t>
      </w:r>
    </w:p>
    <w:p w:rsidR="006852DC" w:rsidRPr="006852DC" w:rsidRDefault="006852DC" w:rsidP="00CF4B6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+</w:t>
      </w:r>
    </w:p>
    <w:p w:rsidR="006852DC" w:rsidRPr="006852DC" w:rsidRDefault="006852DC" w:rsidP="00CF4B6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-</w:t>
      </w:r>
    </w:p>
    <w:p w:rsidR="006852DC" w:rsidRPr="006852DC" w:rsidRDefault="006852DC" w:rsidP="00CF4B6D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" " (пробел)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Соглашения: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1. Направление движения автомата может быть одно из R (направо), L (налево), N (неподвижно).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2. Число обязательно начинается с единицы или двойки.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3. Числа и знак операции между ними идут непрерывно.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4. Гарантируется, что в результате операции вычитания не может получиться отрицательного числа.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852DC" w:rsidRPr="006852DC" w:rsidRDefault="006852DC" w:rsidP="00CF4B6D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В отчет включите таблицу состояний. Отдельно кратко опишите каждое сост</w:t>
      </w:r>
      <w:r w:rsidRPr="006852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6852DC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>яние, например:</w:t>
      </w:r>
    </w:p>
    <w:p w:rsidR="006852DC" w:rsidRPr="006852DC" w:rsidRDefault="006852DC" w:rsidP="00CF4B6D">
      <w:pPr>
        <w:widowControl/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6852DC">
        <w:rPr>
          <w:rFonts w:ascii="Times New Roman" w:eastAsia="Times New Roman" w:hAnsi="Times New Roman"/>
          <w:color w:val="000000"/>
          <w:sz w:val="28"/>
          <w:szCs w:val="28"/>
        </w:rPr>
        <w:t>q1 - начальное состояние, которое необходимо, чтобы найти первую цифру первого числа.</w:t>
      </w:r>
    </w:p>
    <w:p w:rsidR="006A407A" w:rsidRDefault="006A407A">
      <w:pPr>
        <w:pStyle w:val="Standard"/>
        <w:spacing w:line="360" w:lineRule="auto"/>
        <w:jc w:val="both"/>
        <w:rPr>
          <w:sz w:val="28"/>
          <w:szCs w:val="28"/>
        </w:rPr>
      </w:pPr>
    </w:p>
    <w:p w:rsidR="00457330" w:rsidRDefault="00457330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57330" w:rsidRDefault="00457330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A407A" w:rsidRPr="00841362" w:rsidRDefault="0045733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В</w:t>
      </w:r>
      <w:r w:rsidR="002D1D86">
        <w:rPr>
          <w:sz w:val="28"/>
          <w:szCs w:val="28"/>
        </w:rPr>
        <w:t xml:space="preserve">начале проводится считывание </w:t>
      </w:r>
      <w:r w:rsidR="004D258E">
        <w:rPr>
          <w:sz w:val="28"/>
          <w:szCs w:val="28"/>
        </w:rPr>
        <w:t>списка</w:t>
      </w:r>
      <w:r w:rsidR="004D258E" w:rsidRPr="004D258E">
        <w:rPr>
          <w:sz w:val="28"/>
          <w:szCs w:val="28"/>
        </w:rPr>
        <w:t xml:space="preserve"> </w:t>
      </w:r>
      <w:r w:rsidR="004D258E">
        <w:rPr>
          <w:sz w:val="28"/>
          <w:szCs w:val="28"/>
          <w:lang w:val="en-US"/>
        </w:rPr>
        <w:t>memory</w:t>
      </w:r>
      <w:r w:rsidR="004D258E" w:rsidRPr="004D258E">
        <w:rPr>
          <w:sz w:val="28"/>
          <w:szCs w:val="28"/>
        </w:rPr>
        <w:t>.</w:t>
      </w:r>
      <w:r w:rsidR="00841362">
        <w:rPr>
          <w:sz w:val="28"/>
          <w:szCs w:val="28"/>
        </w:rPr>
        <w:t xml:space="preserve"> Начальное состояние </w:t>
      </w:r>
      <w:r w:rsidR="00841362">
        <w:rPr>
          <w:sz w:val="28"/>
          <w:szCs w:val="28"/>
          <w:lang w:val="en-US"/>
        </w:rPr>
        <w:t>state</w:t>
      </w:r>
      <w:r w:rsidR="00841362" w:rsidRPr="00841362">
        <w:rPr>
          <w:sz w:val="28"/>
          <w:szCs w:val="28"/>
        </w:rPr>
        <w:t xml:space="preserve"> </w:t>
      </w:r>
      <w:r w:rsidR="00841362">
        <w:rPr>
          <w:sz w:val="28"/>
          <w:szCs w:val="28"/>
        </w:rPr>
        <w:t xml:space="preserve">устанавливается в значение </w:t>
      </w:r>
      <w:r w:rsidR="00841362">
        <w:rPr>
          <w:sz w:val="28"/>
          <w:szCs w:val="28"/>
          <w:lang w:val="en-US"/>
        </w:rPr>
        <w:t>q</w:t>
      </w:r>
      <w:r w:rsidR="00841362" w:rsidRPr="00841362">
        <w:rPr>
          <w:sz w:val="28"/>
          <w:szCs w:val="28"/>
        </w:rPr>
        <w:t>1.</w:t>
      </w:r>
    </w:p>
    <w:p w:rsidR="004D258E" w:rsidRPr="00841362" w:rsidRDefault="002D1D86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41362">
        <w:rPr>
          <w:sz w:val="28"/>
          <w:szCs w:val="28"/>
        </w:rPr>
        <w:t xml:space="preserve">Далее пока состояние не будет равно </w:t>
      </w:r>
      <w:r w:rsidR="00841362">
        <w:rPr>
          <w:sz w:val="28"/>
          <w:szCs w:val="28"/>
          <w:lang w:val="en-US"/>
        </w:rPr>
        <w:t>q</w:t>
      </w:r>
      <w:r w:rsidR="00841362" w:rsidRPr="00841362">
        <w:rPr>
          <w:sz w:val="28"/>
          <w:szCs w:val="28"/>
        </w:rPr>
        <w:t>12</w:t>
      </w:r>
      <w:r w:rsidR="00841362">
        <w:rPr>
          <w:sz w:val="28"/>
          <w:szCs w:val="28"/>
        </w:rPr>
        <w:t xml:space="preserve">,  для каждого </w:t>
      </w:r>
      <w:r w:rsidR="00841362">
        <w:rPr>
          <w:sz w:val="28"/>
          <w:szCs w:val="28"/>
          <w:lang w:val="en-US"/>
        </w:rPr>
        <w:t>if</w:t>
      </w:r>
      <w:r w:rsidR="00841362" w:rsidRPr="00841362">
        <w:rPr>
          <w:sz w:val="28"/>
          <w:szCs w:val="28"/>
        </w:rPr>
        <w:t xml:space="preserve"> </w:t>
      </w:r>
      <w:r w:rsidR="00841362">
        <w:rPr>
          <w:sz w:val="28"/>
          <w:szCs w:val="28"/>
        </w:rPr>
        <w:t xml:space="preserve">вызывается функция </w:t>
      </w:r>
      <w:r w:rsidR="00841362">
        <w:rPr>
          <w:sz w:val="28"/>
          <w:szCs w:val="28"/>
          <w:lang w:val="en-US"/>
        </w:rPr>
        <w:t>q</w:t>
      </w:r>
      <w:r w:rsidR="00841362" w:rsidRPr="00841362">
        <w:rPr>
          <w:sz w:val="28"/>
          <w:szCs w:val="28"/>
        </w:rPr>
        <w:t xml:space="preserve">1 – </w:t>
      </w:r>
      <w:r w:rsidR="00841362">
        <w:rPr>
          <w:sz w:val="28"/>
          <w:szCs w:val="28"/>
          <w:lang w:val="en-US"/>
        </w:rPr>
        <w:t>q</w:t>
      </w:r>
      <w:r w:rsidR="00841362" w:rsidRPr="00841362">
        <w:rPr>
          <w:sz w:val="28"/>
          <w:szCs w:val="28"/>
        </w:rPr>
        <w:t>11</w:t>
      </w:r>
    </w:p>
    <w:p w:rsidR="006A407A" w:rsidRDefault="002D1D86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 </w:t>
      </w:r>
      <w:r w:rsidR="00841362">
        <w:rPr>
          <w:sz w:val="28"/>
          <w:szCs w:val="28"/>
        </w:rPr>
        <w:t xml:space="preserve">В каждой функции в зависимости от условия может меняться значение элемента списка, положение автомата или осуществляться переход в новое состояние. </w:t>
      </w:r>
    </w:p>
    <w:p w:rsidR="006A407A" w:rsidRDefault="002D1D86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41362">
        <w:rPr>
          <w:sz w:val="28"/>
          <w:szCs w:val="28"/>
        </w:rPr>
        <w:t>В конце выводится обновленный список.</w:t>
      </w:r>
    </w:p>
    <w:p w:rsidR="004D258E" w:rsidRDefault="004D258E">
      <w:pPr>
        <w:pStyle w:val="Standard"/>
        <w:spacing w:line="360" w:lineRule="auto"/>
        <w:jc w:val="both"/>
      </w:pP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457330" w:rsidRDefault="002D1D86" w:rsidP="006852D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основы </w:t>
      </w:r>
      <w:r w:rsidR="006852DC">
        <w:rPr>
          <w:sz w:val="28"/>
          <w:szCs w:val="28"/>
        </w:rPr>
        <w:t>использования поразрядных операций. Приобретены знания</w:t>
      </w:r>
      <w:r w:rsidR="009E4A56">
        <w:rPr>
          <w:sz w:val="28"/>
          <w:szCs w:val="28"/>
        </w:rPr>
        <w:t xml:space="preserve"> работы и применения машины Тьюринга</w:t>
      </w: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9E4A56" w:rsidRDefault="009E4A56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</w:p>
    <w:p w:rsidR="0003396E" w:rsidRDefault="0003396E" w:rsidP="0003396E">
      <w:pPr>
        <w:pStyle w:val="Standard"/>
        <w:spacing w:line="360" w:lineRule="auto"/>
        <w:rPr>
          <w:b/>
          <w:sz w:val="28"/>
        </w:rPr>
      </w:pPr>
    </w:p>
    <w:p w:rsidR="006A407A" w:rsidRDefault="00457330" w:rsidP="0003396E">
      <w:pPr>
        <w:pStyle w:val="Standard"/>
        <w:spacing w:line="360" w:lineRule="auto"/>
        <w:jc w:val="center"/>
        <w:rPr>
          <w:b/>
          <w:sz w:val="28"/>
        </w:rPr>
      </w:pPr>
      <w:r w:rsidRPr="00457330">
        <w:rPr>
          <w:b/>
          <w:sz w:val="28"/>
        </w:rPr>
        <w:lastRenderedPageBreak/>
        <w:t>Приложение А. Исходный код</w:t>
      </w:r>
    </w:p>
    <w:p w:rsidR="009E4A56" w:rsidRDefault="009E4A56" w:rsidP="009E4A56">
      <w:pPr>
        <w:pStyle w:val="Standard"/>
        <w:spacing w:line="360" w:lineRule="auto"/>
        <w:jc w:val="center"/>
        <w:rPr>
          <w:b/>
          <w:sz w:val="28"/>
        </w:rPr>
      </w:pP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q1(memory,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(memory[index] == '+'):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+ 1, 'q2'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(memory[index] == '-'):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+ 1, 'q3'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: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+ 1, 'q1'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q2(memory,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'1':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'q4'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'q5'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q3(memory,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'1':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'q6'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'q7'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q4(memory,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list1 = ['0', '1']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in list1: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str(int(memory[index]) + 1)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'0'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'q4'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(memory[index] == '+') | (memory[index] == '-'):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'q4'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 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'1'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   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q5(memory,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list1 = ['1', '2']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in list1: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str(int(memory[index]) - 1)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'q4'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(memory[index] == '+') | (memory[index] == '-'):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'q5'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q6(memory,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list1 = ['+', '-']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'q6'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'1':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'0'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'q8'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'1'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in list1: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'q6'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 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   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q7(memory,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list1 = ['+', '-']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'1'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'q6'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'1':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'q6'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'0'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in list1: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'q7'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 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q8(memory,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 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+ 1, 'q9'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'q8'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q9(memory,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+ 1, 'q10'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q10(memory,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list1 = ['1', '2', '0']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list2 = ['+', '-']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in list1: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- 1, 'q11'  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in list2: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 + 1,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q11(memory, index):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memory[index] == '0':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memory[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index] = ' 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memory, index, 'q12'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= list(input())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state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= 'q1'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>i = 0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!= 'q12':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'q1':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q1(memory,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'q2':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q2(memory,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'q3':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q3(memory,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'q4':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q4(memory,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'q5':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q5(memory,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'q6':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q6(memory,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'q7':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q7(memory,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'q8':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q8(memory,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'q9':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q9(memory,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'q10':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q10(memory, i)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state == 'q11':</w:t>
      </w:r>
    </w:p>
    <w:p w:rsidR="003B1380" w:rsidRPr="003B1380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3B138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B1380"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 w:rsidRPr="003B1380">
        <w:rPr>
          <w:rFonts w:ascii="Courier New" w:hAnsi="Courier New" w:cs="Courier New"/>
          <w:sz w:val="20"/>
          <w:szCs w:val="20"/>
          <w:lang w:val="en-US"/>
        </w:rPr>
        <w:t>, i, state = q11(memory, i)</w:t>
      </w:r>
    </w:p>
    <w:p w:rsidR="009E4A56" w:rsidRDefault="003B1380" w:rsidP="003B1380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3B1380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B1380">
        <w:rPr>
          <w:rFonts w:ascii="Courier New" w:hAnsi="Courier New" w:cs="Courier New"/>
          <w:sz w:val="20"/>
          <w:szCs w:val="20"/>
        </w:rPr>
        <w:t>(''.</w:t>
      </w:r>
      <w:proofErr w:type="spellStart"/>
      <w:r w:rsidRPr="003B1380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3B13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1380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3B1380">
        <w:rPr>
          <w:rFonts w:ascii="Courier New" w:hAnsi="Courier New" w:cs="Courier New"/>
          <w:sz w:val="20"/>
          <w:szCs w:val="20"/>
        </w:rPr>
        <w:t>))</w:t>
      </w:r>
      <w:bookmarkStart w:id="0" w:name="_GoBack"/>
      <w:bookmarkEnd w:id="0"/>
    </w:p>
    <w:p w:rsidR="009E4A56" w:rsidRDefault="009E4A56">
      <w:pPr>
        <w:suppressAutoHyphens w:val="0"/>
        <w:rPr>
          <w:rFonts w:ascii="Courier New" w:eastAsia="Times New Roman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457330" w:rsidRDefault="009E4A56" w:rsidP="009E4A56">
      <w:pPr>
        <w:pStyle w:val="Standard"/>
        <w:spacing w:line="360" w:lineRule="auto"/>
        <w:jc w:val="center"/>
        <w:rPr>
          <w:b/>
          <w:sz w:val="28"/>
          <w:lang w:val="en-US"/>
        </w:rPr>
      </w:pPr>
      <w:r w:rsidRPr="00457330">
        <w:rPr>
          <w:b/>
          <w:sz w:val="28"/>
        </w:rPr>
        <w:lastRenderedPageBreak/>
        <w:t xml:space="preserve">Приложение </w:t>
      </w:r>
      <w:r>
        <w:rPr>
          <w:b/>
          <w:sz w:val="28"/>
        </w:rPr>
        <w:t>Б. Таблица состояний</w:t>
      </w:r>
    </w:p>
    <w:tbl>
      <w:tblPr>
        <w:tblStyle w:val="afc"/>
        <w:tblW w:w="11792" w:type="dxa"/>
        <w:tblInd w:w="-1508" w:type="dxa"/>
        <w:tblLook w:val="04A0" w:firstRow="1" w:lastRow="0" w:firstColumn="1" w:lastColumn="0" w:noHBand="0" w:noVBand="1"/>
      </w:tblPr>
      <w:tblGrid>
        <w:gridCol w:w="1223"/>
        <w:gridCol w:w="1818"/>
        <w:gridCol w:w="1818"/>
        <w:gridCol w:w="1740"/>
        <w:gridCol w:w="1813"/>
        <w:gridCol w:w="1562"/>
        <w:gridCol w:w="1818"/>
      </w:tblGrid>
      <w:tr w:rsidR="00B509ED" w:rsidRPr="00431A92" w:rsidTr="00EE4D6B">
        <w:trPr>
          <w:trHeight w:val="471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</w:rPr>
              <w:t>+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</w:rPr>
              <w:t>-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‘ _‘</w:t>
            </w: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q1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0;R;q1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1;R;q1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2;R;q1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+;R;q2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-;R;q3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_;R;q1</w:t>
            </w:r>
          </w:p>
        </w:tc>
      </w:tr>
      <w:tr w:rsidR="00B509ED" w:rsidRPr="00431A92" w:rsidTr="00EE4D6B">
        <w:trPr>
          <w:trHeight w:val="471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0;N;q12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1;L;q4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2;L;q5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q3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0;N;q12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1;L;q6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1;L;q7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B509ED" w:rsidRPr="00431A92" w:rsidTr="00EE4D6B">
        <w:trPr>
          <w:trHeight w:val="471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q4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1;N;q12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2;N;q12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0;L;q4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+;L;q4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-;L;q4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1;N;q12</w:t>
            </w: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q5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2;N;q12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0;L;q4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1;L;q4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+;L;q5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-;L;q5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q6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2;L;q6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0;L;q8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1;N;q12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+;L;q6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-;L;q6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_;N;q12</w:t>
            </w:r>
          </w:p>
        </w:tc>
      </w:tr>
      <w:tr w:rsidR="00B509ED" w:rsidRPr="00431A92" w:rsidTr="00EE4D6B">
        <w:trPr>
          <w:trHeight w:val="471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q7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1;L;q6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2;L;q6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0;N;q12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+;L;q7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-;L;q7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_;N;q12</w:t>
            </w: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q8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0;L;q8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1;L;q8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2;L;q8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+;L;q8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-;L;q8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_;R;q9</w:t>
            </w:r>
          </w:p>
        </w:tc>
      </w:tr>
      <w:tr w:rsidR="00B509ED" w:rsidRPr="00431A92" w:rsidTr="00EE4D6B">
        <w:trPr>
          <w:trHeight w:val="471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q9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0;R;q10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1;N;q12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2;N;q12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+;N;q12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-;N;q12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_;N;q12</w:t>
            </w: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q10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0;L;q11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1;L;q11</w:t>
            </w: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2;L;q11</w:t>
            </w: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+;R;q12</w:t>
            </w: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-;R;q12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B509ED" w:rsidRPr="00431A92" w:rsidTr="00EE4D6B">
        <w:trPr>
          <w:trHeight w:val="498"/>
        </w:trPr>
        <w:tc>
          <w:tcPr>
            <w:tcW w:w="122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431A92">
              <w:rPr>
                <w:rFonts w:ascii="Courier New" w:hAnsi="Courier New" w:cs="Courier New"/>
                <w:sz w:val="32"/>
                <w:szCs w:val="32"/>
                <w:lang w:val="en-US"/>
              </w:rPr>
              <w:t>q11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_;N;q12</w:t>
            </w: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740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13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562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1818" w:type="dxa"/>
          </w:tcPr>
          <w:p w:rsidR="00B509ED" w:rsidRPr="00431A92" w:rsidRDefault="00B509ED" w:rsidP="00EE4D6B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</w:tbl>
    <w:p w:rsidR="00B509ED" w:rsidRDefault="00B509ED" w:rsidP="009E4A56">
      <w:pPr>
        <w:pStyle w:val="Standard"/>
        <w:spacing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B509ED" w:rsidRDefault="00B509ED" w:rsidP="009E4A56">
      <w:pPr>
        <w:pStyle w:val="Standard"/>
        <w:spacing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B509ED" w:rsidRPr="000864C0" w:rsidRDefault="000864C0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0864C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 искать знак</w:t>
      </w:r>
      <w:r w:rsidRPr="000864C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</w:t>
      </w:r>
      <w:r w:rsidRPr="000864C0">
        <w:rPr>
          <w:sz w:val="28"/>
          <w:szCs w:val="28"/>
        </w:rPr>
        <w:t>+</w:t>
      </w:r>
      <w:r>
        <w:rPr>
          <w:sz w:val="28"/>
          <w:szCs w:val="28"/>
        </w:rPr>
        <w:t xml:space="preserve">, то переходит в </w:t>
      </w: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>2</w:t>
      </w:r>
      <w:r>
        <w:rPr>
          <w:sz w:val="28"/>
          <w:szCs w:val="28"/>
        </w:rPr>
        <w:t>, если -</w:t>
      </w:r>
      <w:proofErr w:type="gramStart"/>
      <w:r w:rsidRPr="000864C0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то переходит в </w:t>
      </w: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>3</w:t>
      </w:r>
    </w:p>
    <w:p w:rsidR="000864C0" w:rsidRPr="000864C0" w:rsidRDefault="000864C0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Если 0 - конечное состояние, если 1 – </w:t>
      </w: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 xml:space="preserve">4, </w:t>
      </w:r>
      <w:r>
        <w:rPr>
          <w:sz w:val="28"/>
          <w:szCs w:val="28"/>
        </w:rPr>
        <w:t>если 2 –</w:t>
      </w:r>
      <w:r w:rsidR="002F6465" w:rsidRPr="002F6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>5</w:t>
      </w:r>
      <w:r w:rsidR="00CF4B6D">
        <w:rPr>
          <w:sz w:val="28"/>
          <w:szCs w:val="28"/>
        </w:rPr>
        <w:t xml:space="preserve"> + движение влево</w:t>
      </w:r>
    </w:p>
    <w:p w:rsidR="000864C0" w:rsidRPr="000864C0" w:rsidRDefault="000864C0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Если 0 - конечное состояние, если 1 – </w:t>
      </w: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 xml:space="preserve">6, </w:t>
      </w:r>
      <w:r>
        <w:rPr>
          <w:sz w:val="28"/>
          <w:szCs w:val="28"/>
        </w:rPr>
        <w:t>если 2 –</w:t>
      </w:r>
      <w:r w:rsidR="002F6465" w:rsidRPr="002F6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>7</w:t>
      </w:r>
      <w:r w:rsidR="00CF4B6D">
        <w:rPr>
          <w:sz w:val="28"/>
          <w:szCs w:val="28"/>
        </w:rPr>
        <w:t xml:space="preserve"> + движение влево</w:t>
      </w:r>
    </w:p>
    <w:p w:rsidR="000864C0" w:rsidRDefault="000864C0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 xml:space="preserve">4. </w:t>
      </w:r>
      <w:r>
        <w:rPr>
          <w:sz w:val="28"/>
          <w:szCs w:val="28"/>
        </w:rPr>
        <w:t>Прибавляет 1 к числу</w:t>
      </w:r>
    </w:p>
    <w:p w:rsidR="000864C0" w:rsidRDefault="000864C0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0864C0">
        <w:rPr>
          <w:sz w:val="28"/>
          <w:szCs w:val="28"/>
        </w:rPr>
        <w:t xml:space="preserve">5. </w:t>
      </w:r>
      <w:r>
        <w:rPr>
          <w:sz w:val="28"/>
          <w:szCs w:val="28"/>
        </w:rPr>
        <w:t>Прибавляет 2 к числу</w:t>
      </w:r>
    </w:p>
    <w:p w:rsidR="000864C0" w:rsidRPr="002F6465" w:rsidRDefault="000864C0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 xml:space="preserve">6. </w:t>
      </w:r>
      <w:r w:rsidR="002F6465">
        <w:rPr>
          <w:sz w:val="28"/>
          <w:szCs w:val="28"/>
        </w:rPr>
        <w:t xml:space="preserve">Отнимает 1 от числа, переходит в </w:t>
      </w:r>
      <w:r w:rsidR="002F6465">
        <w:rPr>
          <w:sz w:val="28"/>
          <w:szCs w:val="28"/>
          <w:lang w:val="en-US"/>
        </w:rPr>
        <w:t>q</w:t>
      </w:r>
      <w:r w:rsidR="002F6465" w:rsidRPr="002F6465">
        <w:rPr>
          <w:sz w:val="28"/>
          <w:szCs w:val="28"/>
        </w:rPr>
        <w:t>8</w:t>
      </w:r>
      <w:r w:rsidR="002F6465">
        <w:rPr>
          <w:sz w:val="28"/>
          <w:szCs w:val="28"/>
        </w:rPr>
        <w:t xml:space="preserve">, чтобы убрать </w:t>
      </w:r>
      <w:proofErr w:type="gramStart"/>
      <w:r w:rsidR="002F6465">
        <w:rPr>
          <w:sz w:val="28"/>
          <w:szCs w:val="28"/>
        </w:rPr>
        <w:t>незначащий</w:t>
      </w:r>
      <w:proofErr w:type="gramEnd"/>
      <w:r w:rsidR="002F6465">
        <w:rPr>
          <w:sz w:val="28"/>
          <w:szCs w:val="28"/>
        </w:rPr>
        <w:t xml:space="preserve"> 0, если надо</w:t>
      </w:r>
    </w:p>
    <w:p w:rsidR="002F6465" w:rsidRPr="002F6465" w:rsidRDefault="002F6465" w:rsidP="002F6465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Отнимает 2 от числа, переходит в </w:t>
      </w: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>8</w:t>
      </w:r>
      <w:r>
        <w:rPr>
          <w:sz w:val="28"/>
          <w:szCs w:val="28"/>
        </w:rPr>
        <w:t xml:space="preserve">, чтобы убрать </w:t>
      </w:r>
      <w:proofErr w:type="gramStart"/>
      <w:r>
        <w:rPr>
          <w:sz w:val="28"/>
          <w:szCs w:val="28"/>
        </w:rPr>
        <w:t>незначащий</w:t>
      </w:r>
      <w:proofErr w:type="gramEnd"/>
      <w:r>
        <w:rPr>
          <w:sz w:val="28"/>
          <w:szCs w:val="28"/>
        </w:rPr>
        <w:t xml:space="preserve"> 0, если надо</w:t>
      </w:r>
    </w:p>
    <w:p w:rsidR="002F6465" w:rsidRDefault="002F6465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>8.</w:t>
      </w:r>
      <w:r>
        <w:rPr>
          <w:sz w:val="28"/>
          <w:szCs w:val="28"/>
        </w:rPr>
        <w:t xml:space="preserve"> Переход в начало числа и далее в </w:t>
      </w: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>9</w:t>
      </w:r>
    </w:p>
    <w:p w:rsidR="002F6465" w:rsidRPr="00CF4B6D" w:rsidRDefault="002F6465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Если первый символ 0, то переходит в </w:t>
      </w:r>
      <w:r>
        <w:rPr>
          <w:sz w:val="28"/>
          <w:szCs w:val="28"/>
          <w:lang w:val="en-US"/>
        </w:rPr>
        <w:t>q</w:t>
      </w:r>
      <w:r w:rsidRPr="002F6465">
        <w:rPr>
          <w:sz w:val="28"/>
          <w:szCs w:val="28"/>
        </w:rPr>
        <w:t>10</w:t>
      </w:r>
    </w:p>
    <w:p w:rsidR="00CF4B6D" w:rsidRPr="00CF4B6D" w:rsidRDefault="00CF4B6D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CF4B6D">
        <w:rPr>
          <w:sz w:val="28"/>
          <w:szCs w:val="28"/>
        </w:rPr>
        <w:t xml:space="preserve">10. </w:t>
      </w:r>
      <w:r>
        <w:rPr>
          <w:sz w:val="28"/>
          <w:szCs w:val="28"/>
        </w:rPr>
        <w:t xml:space="preserve">Если есть цифры кроме 0, то переходит в </w:t>
      </w:r>
      <w:r>
        <w:rPr>
          <w:sz w:val="28"/>
          <w:szCs w:val="28"/>
          <w:lang w:val="en-US"/>
        </w:rPr>
        <w:t>q</w:t>
      </w:r>
      <w:r w:rsidRPr="00CF4B6D">
        <w:rPr>
          <w:sz w:val="28"/>
          <w:szCs w:val="28"/>
        </w:rPr>
        <w:t>11</w:t>
      </w:r>
    </w:p>
    <w:p w:rsidR="00CF4B6D" w:rsidRPr="00CF4B6D" w:rsidRDefault="00CF4B6D" w:rsidP="00B509ED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q11. </w:t>
      </w:r>
      <w:r>
        <w:rPr>
          <w:sz w:val="28"/>
          <w:szCs w:val="28"/>
        </w:rPr>
        <w:t>Удаляет незначащий 0</w:t>
      </w:r>
    </w:p>
    <w:sectPr w:rsidR="00CF4B6D" w:rsidRPr="00CF4B6D">
      <w:headerReference w:type="default" r:id="rId10"/>
      <w:footerReference w:type="default" r:id="rId11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9E" w:rsidRDefault="0050079E">
      <w:r>
        <w:separator/>
      </w:r>
    </w:p>
  </w:endnote>
  <w:endnote w:type="continuationSeparator" w:id="0">
    <w:p w:rsidR="0050079E" w:rsidRDefault="0050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C54675">
      <w:rPr>
        <w:noProof/>
      </w:rPr>
      <w:t>9</w:t>
    </w:r>
    <w:r>
      <w:fldChar w:fldCharType="end"/>
    </w:r>
  </w:p>
  <w:p w:rsidR="00643FA5" w:rsidRDefault="0050079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9E" w:rsidRDefault="0050079E">
      <w:r>
        <w:rPr>
          <w:color w:val="000000"/>
        </w:rPr>
        <w:separator/>
      </w:r>
    </w:p>
  </w:footnote>
  <w:footnote w:type="continuationSeparator" w:id="0">
    <w:p w:rsidR="0050079E" w:rsidRDefault="00500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5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7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6FDB740D"/>
    <w:multiLevelType w:val="multilevel"/>
    <w:tmpl w:val="CDC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3396E"/>
    <w:rsid w:val="000864C0"/>
    <w:rsid w:val="002D1D86"/>
    <w:rsid w:val="002E7147"/>
    <w:rsid w:val="002F6465"/>
    <w:rsid w:val="003B1380"/>
    <w:rsid w:val="00457330"/>
    <w:rsid w:val="004D258E"/>
    <w:rsid w:val="0050079E"/>
    <w:rsid w:val="00592516"/>
    <w:rsid w:val="00621254"/>
    <w:rsid w:val="006852DC"/>
    <w:rsid w:val="006A407A"/>
    <w:rsid w:val="00841362"/>
    <w:rsid w:val="009E4A56"/>
    <w:rsid w:val="00B00E6F"/>
    <w:rsid w:val="00B509ED"/>
    <w:rsid w:val="00C54675"/>
    <w:rsid w:val="00CF4B6D"/>
    <w:rsid w:val="00D639AA"/>
    <w:rsid w:val="00E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table" w:styleId="afc">
    <w:name w:val="Table Grid"/>
    <w:basedOn w:val="a1"/>
    <w:uiPriority w:val="59"/>
    <w:rsid w:val="00B509ED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table" w:styleId="afc">
    <w:name w:val="Table Grid"/>
    <w:basedOn w:val="a1"/>
    <w:uiPriority w:val="59"/>
    <w:rsid w:val="00B509ED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cp:lastModifiedBy>Adm</cp:lastModifiedBy>
  <cp:revision>6</cp:revision>
  <cp:lastPrinted>2018-12-04T19:52:00Z</cp:lastPrinted>
  <dcterms:created xsi:type="dcterms:W3CDTF">2018-11-20T21:57:00Z</dcterms:created>
  <dcterms:modified xsi:type="dcterms:W3CDTF">2018-12-04T19:52:00Z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