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28FED" w14:textId="00701F21" w:rsidR="003B3E5F" w:rsidRPr="001B7C38" w:rsidRDefault="00DE2FDF" w:rsidP="001B7C38">
      <w:pPr>
        <w:ind w:firstLine="708"/>
        <w:jc w:val="both"/>
        <w:rPr>
          <w:b/>
          <w:bCs/>
          <w:color w:val="202020"/>
          <w:sz w:val="32"/>
          <w:szCs w:val="32"/>
          <w:shd w:val="clear" w:color="auto" w:fill="FFFFFF"/>
        </w:rPr>
      </w:pPr>
      <w:r w:rsidRPr="00DE2FDF">
        <w:rPr>
          <w:b/>
          <w:bCs/>
          <w:color w:val="202020"/>
          <w:sz w:val="32"/>
          <w:szCs w:val="32"/>
          <w:shd w:val="clear" w:color="auto" w:fill="FFFFFF"/>
        </w:rPr>
        <w:t>Размеры зон визуального и моторного полей. Виды оборудования, размещаемых в этих зонах</w:t>
      </w:r>
      <w:r>
        <w:rPr>
          <w:b/>
          <w:bCs/>
          <w:color w:val="202020"/>
          <w:sz w:val="32"/>
          <w:szCs w:val="32"/>
          <w:shd w:val="clear" w:color="auto" w:fill="FFFFFF"/>
        </w:rPr>
        <w:t>.</w:t>
      </w:r>
    </w:p>
    <w:p w14:paraId="6866F3A0" w14:textId="580F1D76" w:rsidR="00DE2FDF" w:rsidRDefault="001B7C38" w:rsidP="00DE2FDF">
      <w:pPr>
        <w:jc w:val="both"/>
        <w:rPr>
          <w:b/>
          <w:bCs/>
          <w:color w:val="202020"/>
          <w:sz w:val="32"/>
          <w:szCs w:val="32"/>
          <w:shd w:val="clear" w:color="auto" w:fill="FFFFFF"/>
        </w:rPr>
      </w:pPr>
      <w:r>
        <w:rPr>
          <w:b/>
          <w:bCs/>
          <w:color w:val="202020"/>
          <w:sz w:val="32"/>
          <w:szCs w:val="32"/>
          <w:shd w:val="clear" w:color="auto" w:fill="FFFFFF"/>
        </w:rPr>
        <w:tab/>
      </w:r>
    </w:p>
    <w:p w14:paraId="247DE733" w14:textId="77777777" w:rsidR="001B7C38" w:rsidRDefault="001B7C38" w:rsidP="001B7C38">
      <w:pPr>
        <w:ind w:firstLine="708"/>
        <w:jc w:val="both"/>
      </w:pPr>
      <w:r>
        <w:t xml:space="preserve">Рабочее место должно быть приспособлено для конкретного вида труда и для работников определенной квалификации с учетом их физических и психических возможностей и особенностей. Для некоторых групп рабочих мест можно определить общие требования. </w:t>
      </w:r>
    </w:p>
    <w:p w14:paraId="3B059A7B" w14:textId="6D58C754" w:rsidR="00DE2FDF" w:rsidRDefault="001B7C38" w:rsidP="001B7C38">
      <w:pPr>
        <w:ind w:firstLine="708"/>
        <w:jc w:val="both"/>
      </w:pPr>
      <w:r>
        <w:t>При проектировании рабочего места необходимо исходить из конкретного анализа трудового процесса человека на данном оборудовании и учитывать антропометрические данные, физиологические и психологические характеристики трудового процесса, санитарно</w:t>
      </w:r>
      <w:r w:rsidRPr="001B7C38">
        <w:t>-</w:t>
      </w:r>
      <w:r>
        <w:t xml:space="preserve">гигиенические условия работы. </w:t>
      </w:r>
    </w:p>
    <w:p w14:paraId="01E3E219" w14:textId="1E6580DF" w:rsidR="001B7C38" w:rsidRDefault="001B7C38" w:rsidP="001B7C38">
      <w:pPr>
        <w:ind w:firstLine="708"/>
        <w:jc w:val="both"/>
      </w:pPr>
    </w:p>
    <w:p w14:paraId="3AC0C535" w14:textId="77777777" w:rsidR="001B7C38" w:rsidRDefault="001B7C38" w:rsidP="001B7C38">
      <w:pPr>
        <w:ind w:firstLine="708"/>
        <w:jc w:val="both"/>
      </w:pPr>
      <w:r>
        <w:t xml:space="preserve">При конструировании необходимо обеспечивать зоны оптимальной и легкой досягаемости моторного поля рабочего места. </w:t>
      </w:r>
    </w:p>
    <w:p w14:paraId="4636AD5E" w14:textId="77777777" w:rsidR="001B7C38" w:rsidRDefault="001B7C38" w:rsidP="001B7C38">
      <w:pPr>
        <w:ind w:firstLine="708"/>
        <w:jc w:val="both"/>
      </w:pPr>
      <w:r>
        <w:t xml:space="preserve">Моторное поле – пространство рабочего места с размещенными органами управления и другими техническими средствами, в котором осуществляются двигательные действия человека по выполнению рабочего задания. </w:t>
      </w:r>
    </w:p>
    <w:p w14:paraId="0F9D8F5A" w14:textId="089E9C01" w:rsidR="001B7C38" w:rsidRDefault="001B7C38" w:rsidP="001B7C38">
      <w:pPr>
        <w:ind w:firstLine="708"/>
        <w:jc w:val="both"/>
      </w:pPr>
      <w:r>
        <w:t xml:space="preserve">Различают зоны </w:t>
      </w:r>
      <w:r w:rsidR="00074522">
        <w:t xml:space="preserve">МП такие как, зона </w:t>
      </w:r>
      <w:r>
        <w:t>досягаемости, оптимальной и легкой досягаемости.</w:t>
      </w:r>
    </w:p>
    <w:p w14:paraId="713F7614" w14:textId="77777777" w:rsidR="00E16082" w:rsidRDefault="00E16082" w:rsidP="001B7C38">
      <w:pPr>
        <w:ind w:firstLine="708"/>
        <w:jc w:val="both"/>
      </w:pPr>
    </w:p>
    <w:p w14:paraId="17CFCB0F" w14:textId="353FF795" w:rsidR="001B7C38" w:rsidRPr="001B7C38" w:rsidRDefault="00E15CD4" w:rsidP="001B7C38">
      <w:pPr>
        <w:pStyle w:val="a7"/>
        <w:numPr>
          <w:ilvl w:val="0"/>
          <w:numId w:val="1"/>
        </w:numPr>
        <w:jc w:val="both"/>
      </w:pPr>
      <w:r w:rsidRPr="00E15CD4">
        <w:t xml:space="preserve">(3) </w:t>
      </w:r>
      <w:r w:rsidR="001B7C38">
        <w:t xml:space="preserve">Зона досягаемости – это часть моторного поля рабочего места, ограниченная дугами, описываемыми максимально вытянутыми руками при движении их в плечевом суставе. </w:t>
      </w:r>
      <w:r w:rsidRPr="00E15CD4">
        <w:rPr>
          <w:i/>
          <w:iCs/>
        </w:rPr>
        <w:t>Зона для размещения редко используемых органов управления.</w:t>
      </w:r>
    </w:p>
    <w:p w14:paraId="3997EB5D" w14:textId="2C48436E" w:rsidR="001B7C38" w:rsidRPr="001B7C38" w:rsidRDefault="00E15CD4" w:rsidP="001B7C38">
      <w:pPr>
        <w:pStyle w:val="a7"/>
        <w:numPr>
          <w:ilvl w:val="0"/>
          <w:numId w:val="1"/>
        </w:numPr>
        <w:jc w:val="both"/>
        <w:rPr>
          <w:szCs w:val="28"/>
        </w:rPr>
      </w:pPr>
      <w:r w:rsidRPr="00E15CD4">
        <w:t xml:space="preserve">(2) </w:t>
      </w:r>
      <w:r w:rsidR="001B7C38">
        <w:t xml:space="preserve">Зона легкой досягаемости – часть моторного поля рабочего места, ограниченная дугами, описываемыми расслабленными руками при движении их в плечевом суставе. </w:t>
      </w:r>
      <w:r w:rsidRPr="00E15CD4">
        <w:rPr>
          <w:i/>
          <w:iCs/>
        </w:rPr>
        <w:t>Зона для размещения часто используемых органов управления</w:t>
      </w:r>
      <w:r>
        <w:rPr>
          <w:i/>
          <w:iCs/>
        </w:rPr>
        <w:t>.</w:t>
      </w:r>
    </w:p>
    <w:p w14:paraId="098C8C72" w14:textId="6513D2FA" w:rsidR="00E15CD4" w:rsidRPr="00631EC7" w:rsidRDefault="00E15CD4" w:rsidP="00E15CD4">
      <w:pPr>
        <w:pStyle w:val="a7"/>
        <w:numPr>
          <w:ilvl w:val="0"/>
          <w:numId w:val="1"/>
        </w:numPr>
        <w:jc w:val="both"/>
        <w:rPr>
          <w:szCs w:val="28"/>
        </w:rPr>
      </w:pPr>
      <w:r w:rsidRPr="00E15CD4">
        <w:lastRenderedPageBreak/>
        <w:t xml:space="preserve">(1) </w:t>
      </w:r>
      <w:r w:rsidR="001B7C38">
        <w:t>Оптимальная зона досягаемости – часть моторного поля рабочего места, ограниченная дугами, описываемыми предплечьями при движении в локтевых суставах с опорой.</w:t>
      </w:r>
      <w:r>
        <w:rPr>
          <w:szCs w:val="28"/>
        </w:rPr>
        <w:t xml:space="preserve"> </w:t>
      </w:r>
      <w:r w:rsidRPr="00E15CD4">
        <w:rPr>
          <w:i/>
          <w:iCs/>
        </w:rPr>
        <w:t>Зона для размещения наиболее важных и очень часто используемых органов управления.</w:t>
      </w:r>
    </w:p>
    <w:p w14:paraId="4491A5D3" w14:textId="7E3BA9F5" w:rsidR="00631EC7" w:rsidRPr="00165CFF" w:rsidRDefault="00631EC7" w:rsidP="00631EC7">
      <w:pPr>
        <w:ind w:firstLine="708"/>
        <w:jc w:val="both"/>
        <w:rPr>
          <w:szCs w:val="28"/>
        </w:rPr>
      </w:pPr>
      <w:r>
        <w:t>При организации рабочего места необходимо обеспечить выполнение трудовых операций в пределах зоны досягаемости моторного поля, а операций «часто» (менее двух операций в 1 мин) и «очень часто» (две и более операций в 1 мин) – в пределах зоны легкой досягаемости и оптимальной зоны моторного поля.</w:t>
      </w:r>
    </w:p>
    <w:p w14:paraId="1C93FF0C" w14:textId="77777777" w:rsidR="00074522" w:rsidRPr="00074522" w:rsidRDefault="00074522" w:rsidP="00074522">
      <w:pPr>
        <w:pStyle w:val="a7"/>
        <w:jc w:val="both"/>
        <w:rPr>
          <w:szCs w:val="28"/>
        </w:rPr>
      </w:pPr>
    </w:p>
    <w:p w14:paraId="3D55FDCD" w14:textId="656F1BB0" w:rsidR="00074522" w:rsidRDefault="00074522" w:rsidP="00074522">
      <w:pPr>
        <w:ind w:firstLine="708"/>
        <w:jc w:val="both"/>
      </w:pPr>
      <w:r>
        <w:t>Зоны досягаемости рук в горизонтальной плоскости представлены на рисунке.</w:t>
      </w:r>
    </w:p>
    <w:p w14:paraId="191C9930" w14:textId="77777777" w:rsidR="0037104F" w:rsidRDefault="0037104F" w:rsidP="00074522">
      <w:pPr>
        <w:ind w:firstLine="708"/>
        <w:jc w:val="both"/>
      </w:pPr>
      <w:r>
        <w:t xml:space="preserve">Оптимальное размещение предметов труда и документации в зонах досягаемости: </w:t>
      </w:r>
    </w:p>
    <w:p w14:paraId="1BA4F800" w14:textId="77777777" w:rsidR="0037104F" w:rsidRPr="0037104F" w:rsidRDefault="0037104F" w:rsidP="0037104F">
      <w:pPr>
        <w:pStyle w:val="a7"/>
        <w:numPr>
          <w:ilvl w:val="0"/>
          <w:numId w:val="3"/>
        </w:numPr>
        <w:jc w:val="both"/>
        <w:rPr>
          <w:szCs w:val="28"/>
        </w:rPr>
      </w:pPr>
      <w:r>
        <w:t>Дисплей – в зоне «</w:t>
      </w:r>
      <w:r w:rsidRPr="0037104F">
        <w:rPr>
          <w:b/>
          <w:bCs/>
        </w:rPr>
        <w:t>А</w:t>
      </w:r>
      <w:r>
        <w:t>» (в центре)</w:t>
      </w:r>
    </w:p>
    <w:p w14:paraId="35DE9E51" w14:textId="77777777" w:rsidR="0037104F" w:rsidRPr="0037104F" w:rsidRDefault="0037104F" w:rsidP="0037104F">
      <w:pPr>
        <w:pStyle w:val="a7"/>
        <w:numPr>
          <w:ilvl w:val="0"/>
          <w:numId w:val="3"/>
        </w:numPr>
        <w:jc w:val="both"/>
        <w:rPr>
          <w:szCs w:val="28"/>
        </w:rPr>
      </w:pPr>
      <w:r>
        <w:t>Системный блок – в предусмотренной нише стола</w:t>
      </w:r>
    </w:p>
    <w:p w14:paraId="633970CD" w14:textId="77777777" w:rsidR="0037104F" w:rsidRPr="0037104F" w:rsidRDefault="0037104F" w:rsidP="0037104F">
      <w:pPr>
        <w:pStyle w:val="a7"/>
        <w:numPr>
          <w:ilvl w:val="0"/>
          <w:numId w:val="3"/>
        </w:numPr>
        <w:jc w:val="both"/>
        <w:rPr>
          <w:szCs w:val="28"/>
        </w:rPr>
      </w:pPr>
      <w:r>
        <w:t>Клавиатура – в зоне "</w:t>
      </w:r>
      <w:r w:rsidRPr="0037104F">
        <w:rPr>
          <w:b/>
          <w:bCs/>
        </w:rPr>
        <w:t>Г</w:t>
      </w:r>
      <w:r>
        <w:t>"/"</w:t>
      </w:r>
      <w:r w:rsidRPr="0037104F">
        <w:rPr>
          <w:b/>
          <w:bCs/>
        </w:rPr>
        <w:t>Д</w:t>
      </w:r>
      <w:r>
        <w:t xml:space="preserve">"; </w:t>
      </w:r>
    </w:p>
    <w:p w14:paraId="0EC91989" w14:textId="77777777" w:rsidR="0037104F" w:rsidRPr="0037104F" w:rsidRDefault="0037104F" w:rsidP="0037104F">
      <w:pPr>
        <w:pStyle w:val="a7"/>
        <w:numPr>
          <w:ilvl w:val="0"/>
          <w:numId w:val="3"/>
        </w:numPr>
        <w:jc w:val="both"/>
        <w:rPr>
          <w:szCs w:val="28"/>
        </w:rPr>
      </w:pPr>
      <w:r>
        <w:t>Мышь – в зоне "</w:t>
      </w:r>
      <w:r w:rsidRPr="0037104F">
        <w:rPr>
          <w:b/>
          <w:bCs/>
        </w:rPr>
        <w:t>В</w:t>
      </w:r>
      <w:r>
        <w:t>" справа</w:t>
      </w:r>
    </w:p>
    <w:p w14:paraId="119AF60B" w14:textId="77777777" w:rsidR="0037104F" w:rsidRPr="0037104F" w:rsidRDefault="0037104F" w:rsidP="0037104F">
      <w:pPr>
        <w:pStyle w:val="a7"/>
        <w:numPr>
          <w:ilvl w:val="0"/>
          <w:numId w:val="3"/>
        </w:numPr>
        <w:jc w:val="both"/>
        <w:rPr>
          <w:szCs w:val="28"/>
        </w:rPr>
      </w:pPr>
      <w:r>
        <w:t>Сканер – в зоне "</w:t>
      </w:r>
      <w:r w:rsidRPr="0037104F">
        <w:rPr>
          <w:b/>
          <w:bCs/>
        </w:rPr>
        <w:t>А</w:t>
      </w:r>
      <w:r>
        <w:t>"/"</w:t>
      </w:r>
      <w:r w:rsidRPr="0037104F">
        <w:rPr>
          <w:b/>
          <w:bCs/>
        </w:rPr>
        <w:t>Б</w:t>
      </w:r>
      <w:r>
        <w:t>" (слева)</w:t>
      </w:r>
    </w:p>
    <w:p w14:paraId="0F24D8A3" w14:textId="77777777" w:rsidR="0037104F" w:rsidRPr="0037104F" w:rsidRDefault="0037104F" w:rsidP="0037104F">
      <w:pPr>
        <w:pStyle w:val="a7"/>
        <w:numPr>
          <w:ilvl w:val="0"/>
          <w:numId w:val="3"/>
        </w:numPr>
        <w:jc w:val="both"/>
        <w:rPr>
          <w:szCs w:val="28"/>
        </w:rPr>
      </w:pPr>
      <w:r>
        <w:t>Принтер – в зоне "</w:t>
      </w:r>
      <w:r w:rsidRPr="0037104F">
        <w:rPr>
          <w:b/>
          <w:bCs/>
        </w:rPr>
        <w:t>А</w:t>
      </w:r>
      <w:r>
        <w:t>" (справа)</w:t>
      </w:r>
    </w:p>
    <w:p w14:paraId="2015996B" w14:textId="70CF46BA" w:rsidR="0037104F" w:rsidRPr="001960AA" w:rsidRDefault="0037104F" w:rsidP="00B42477">
      <w:pPr>
        <w:pStyle w:val="a7"/>
        <w:numPr>
          <w:ilvl w:val="0"/>
          <w:numId w:val="3"/>
        </w:numPr>
        <w:jc w:val="both"/>
        <w:rPr>
          <w:szCs w:val="28"/>
        </w:rPr>
      </w:pPr>
      <w:r>
        <w:t>Рабочая документация – в зоне легкой досягаемости ладони – "</w:t>
      </w:r>
      <w:r w:rsidRPr="0037104F">
        <w:rPr>
          <w:b/>
          <w:bCs/>
        </w:rPr>
        <w:t>В</w:t>
      </w:r>
      <w:r>
        <w:t>", в выдвижных ящиках стола – литература, неиспользуемая постоянно.</w:t>
      </w:r>
    </w:p>
    <w:p w14:paraId="5AD94D19" w14:textId="77777777" w:rsidR="001960AA" w:rsidRPr="00B42477" w:rsidRDefault="001960AA" w:rsidP="001960AA">
      <w:pPr>
        <w:pStyle w:val="a7"/>
        <w:jc w:val="both"/>
        <w:rPr>
          <w:szCs w:val="28"/>
        </w:rPr>
      </w:pPr>
    </w:p>
    <w:p w14:paraId="34D7AC96" w14:textId="77777777" w:rsidR="0037104F" w:rsidRDefault="0037104F" w:rsidP="0037104F">
      <w:pPr>
        <w:ind w:firstLine="708"/>
        <w:jc w:val="both"/>
      </w:pPr>
      <w:r>
        <w:t xml:space="preserve">Главными элементами рабочего места программиста являются стол и кресло. Основным рабочим положением является положение «сидя». </w:t>
      </w:r>
    </w:p>
    <w:p w14:paraId="27959D34" w14:textId="31E3B1E5" w:rsidR="00165CFF" w:rsidRDefault="0037104F" w:rsidP="003E30B8">
      <w:pPr>
        <w:ind w:firstLine="708"/>
        <w:jc w:val="both"/>
      </w:pPr>
      <w:r>
        <w:t xml:space="preserve">Рабочая поза </w:t>
      </w:r>
      <w:r w:rsidR="00376FE7" w:rsidRPr="00376FE7">
        <w:t>“</w:t>
      </w:r>
      <w:r>
        <w:t>сидя</w:t>
      </w:r>
      <w:r w:rsidR="00376FE7" w:rsidRPr="00376FE7">
        <w:t>”</w:t>
      </w:r>
      <w:r>
        <w:t xml:space="preserve">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14:paraId="72668DE4" w14:textId="35D5066E" w:rsidR="00376FE7" w:rsidRDefault="00165CFF" w:rsidP="00376FE7">
      <w:pPr>
        <w:ind w:firstLine="708"/>
        <w:jc w:val="both"/>
        <w:rPr>
          <w:szCs w:val="28"/>
        </w:rPr>
      </w:pPr>
      <w:r w:rsidRPr="00165CFF">
        <w:rPr>
          <w:szCs w:val="28"/>
        </w:rPr>
        <w:t>Зоны визуального поля называются полями зрения (поле ясного зрения, поле обзора и т.д.). Их размеры определяются углами зрения и расстояниями до них от глаз</w:t>
      </w:r>
      <w:r w:rsidR="0090360B">
        <w:rPr>
          <w:szCs w:val="28"/>
        </w:rPr>
        <w:t xml:space="preserve">. </w:t>
      </w:r>
    </w:p>
    <w:p w14:paraId="4F7CA780" w14:textId="62194F40" w:rsidR="00AA4BA2" w:rsidRDefault="00AA4BA2" w:rsidP="00376FE7">
      <w:pPr>
        <w:ind w:firstLine="708"/>
        <w:jc w:val="both"/>
        <w:rPr>
          <w:szCs w:val="28"/>
        </w:rPr>
      </w:pPr>
    </w:p>
    <w:p w14:paraId="6E9A59B0" w14:textId="2D58D493" w:rsidR="00376FE7" w:rsidRDefault="0090360B" w:rsidP="0037104F">
      <w:pPr>
        <w:ind w:firstLine="708"/>
        <w:jc w:val="both"/>
      </w:pPr>
      <w:r>
        <w:t xml:space="preserve">При конструировании необходимо обеспечивать оптимальную зону информационного поля рабочего места. Под информационным полем понимают пространство рабочего места с размещенными средствами отображения информации и другими источниками сведений, используемых человеком в процессе трудовой деятельности. </w:t>
      </w:r>
    </w:p>
    <w:p w14:paraId="43DFD3A2" w14:textId="77777777" w:rsidR="00851EC2" w:rsidRDefault="00851EC2" w:rsidP="0037104F">
      <w:pPr>
        <w:ind w:firstLine="708"/>
        <w:jc w:val="both"/>
      </w:pPr>
    </w:p>
    <w:p w14:paraId="2120CCEA" w14:textId="77777777" w:rsidR="00AF7CFD" w:rsidRDefault="00AF7CFD" w:rsidP="00AF7CFD">
      <w:pPr>
        <w:ind w:firstLine="708"/>
        <w:jc w:val="both"/>
        <w:rPr>
          <w:szCs w:val="28"/>
        </w:rPr>
      </w:pPr>
      <w:r w:rsidRPr="00B55A4C">
        <w:rPr>
          <w:szCs w:val="28"/>
        </w:rPr>
        <w:t xml:space="preserve">Информационные зоны визуального поля: </w:t>
      </w:r>
    </w:p>
    <w:p w14:paraId="1D9722DD" w14:textId="50E34A0E" w:rsidR="00AF7CFD" w:rsidRPr="00AF7CFD" w:rsidRDefault="00AF7CFD" w:rsidP="00896859">
      <w:pPr>
        <w:ind w:firstLine="708"/>
        <w:jc w:val="both"/>
        <w:rPr>
          <w:szCs w:val="28"/>
        </w:rPr>
      </w:pPr>
      <w:r w:rsidRPr="00B55A4C">
        <w:rPr>
          <w:szCs w:val="28"/>
        </w:rPr>
        <w:t>а – при повороте глаз;</w:t>
      </w:r>
      <w:r>
        <w:rPr>
          <w:szCs w:val="28"/>
        </w:rPr>
        <w:t xml:space="preserve"> </w:t>
      </w:r>
      <w:r w:rsidRPr="00B55A4C">
        <w:rPr>
          <w:szCs w:val="28"/>
        </w:rPr>
        <w:t>б – при повороте головы; в – при повороте головы и глаз;</w:t>
      </w:r>
      <w:r>
        <w:rPr>
          <w:szCs w:val="28"/>
        </w:rPr>
        <w:t xml:space="preserve"> </w:t>
      </w:r>
      <w:r w:rsidRPr="00B55A4C">
        <w:rPr>
          <w:szCs w:val="28"/>
        </w:rPr>
        <w:t>––– – оптимальные углы обзора;</w:t>
      </w:r>
      <w:r>
        <w:rPr>
          <w:szCs w:val="28"/>
        </w:rPr>
        <w:t xml:space="preserve"> </w:t>
      </w:r>
      <w:r w:rsidRPr="00B55A4C">
        <w:rPr>
          <w:szCs w:val="28"/>
        </w:rPr>
        <w:t>------ – максимальные углы обзора</w:t>
      </w:r>
      <w:r>
        <w:rPr>
          <w:szCs w:val="28"/>
        </w:rPr>
        <w:t>.</w:t>
      </w:r>
    </w:p>
    <w:p w14:paraId="6E8B567C" w14:textId="16890C4A" w:rsidR="00AF7CFD" w:rsidRDefault="0090360B" w:rsidP="0037104F">
      <w:pPr>
        <w:ind w:firstLine="708"/>
        <w:jc w:val="both"/>
      </w:pPr>
      <w:r>
        <w:t xml:space="preserve">Оптимальная зона – часть информационного поля рабочего места, обеспечивающая наилучшее восприятие информации. </w:t>
      </w:r>
      <w:r w:rsidR="00AF7CFD">
        <w:t xml:space="preserve">Важно рационально скомпоновать СОИ на информационной панели, учитывая следующие принципы: </w:t>
      </w:r>
    </w:p>
    <w:p w14:paraId="22A93858" w14:textId="77777777" w:rsidR="00896859" w:rsidRDefault="00896859" w:rsidP="0037104F">
      <w:pPr>
        <w:ind w:firstLine="708"/>
        <w:jc w:val="both"/>
      </w:pPr>
    </w:p>
    <w:p w14:paraId="7598A982" w14:textId="5172EA46" w:rsidR="00AF7CFD" w:rsidRDefault="00AF7CFD" w:rsidP="00AF7CFD">
      <w:pPr>
        <w:pStyle w:val="a7"/>
        <w:numPr>
          <w:ilvl w:val="0"/>
          <w:numId w:val="4"/>
        </w:numPr>
        <w:jc w:val="both"/>
      </w:pPr>
      <w:r>
        <w:t>принцип значимости (СОИ, имеющие важное значение, помещают в зоне наилучшего восприятия, зоне мгновенной видимости)</w:t>
      </w:r>
    </w:p>
    <w:p w14:paraId="4092682E" w14:textId="2B014802" w:rsidR="00AF7CFD" w:rsidRDefault="00AF7CFD" w:rsidP="00AF7CFD">
      <w:pPr>
        <w:pStyle w:val="a7"/>
        <w:numPr>
          <w:ilvl w:val="0"/>
          <w:numId w:val="4"/>
        </w:numPr>
        <w:jc w:val="both"/>
      </w:pPr>
      <w:r>
        <w:t>принцип последовательного использования (СОИ должны размещаться в соответствии с последовательностью операций управления)</w:t>
      </w:r>
    </w:p>
    <w:p w14:paraId="46D7DF99" w14:textId="5BBA42E3" w:rsidR="00AF7CFD" w:rsidRDefault="00AF7CFD" w:rsidP="00AF7CFD">
      <w:pPr>
        <w:pStyle w:val="a7"/>
        <w:numPr>
          <w:ilvl w:val="0"/>
          <w:numId w:val="4"/>
        </w:numPr>
        <w:jc w:val="both"/>
      </w:pPr>
      <w:r>
        <w:t>принцип частоты использования (требует, чтобы наиболее часто используемые элементы помещались в самых удобных зонах сенсомоторного поля)</w:t>
      </w:r>
    </w:p>
    <w:p w14:paraId="13A4E2DF" w14:textId="599F5DA4" w:rsidR="00AF7CFD" w:rsidRDefault="00AF7CFD" w:rsidP="00AF7CFD">
      <w:pPr>
        <w:jc w:val="both"/>
      </w:pPr>
    </w:p>
    <w:p w14:paraId="2E3407FF" w14:textId="6B43C944" w:rsidR="0090360B" w:rsidRDefault="00AF7CFD" w:rsidP="00E11A70">
      <w:pPr>
        <w:ind w:firstLine="708"/>
        <w:jc w:val="both"/>
      </w:pPr>
      <w:r>
        <w:t>По вертикали</w:t>
      </w:r>
      <w:r w:rsidR="00E11A70">
        <w:t xml:space="preserve"> панель для размещения</w:t>
      </w:r>
      <w:r>
        <w:t xml:space="preserve"> СОИ </w:t>
      </w:r>
      <w:r w:rsidR="00E11A70">
        <w:t xml:space="preserve">должна охватываться углом 70° (30° вверх и 40° вниз от горизонтальной линии взора). Это обусловлено тем, что эти углы ограничивают оптимальную зону наблюдения при движениях глаз человека вверх и вниз. Угол наклона лицевой панели к горизонтальной линии взора должен составлять от </w:t>
      </w:r>
      <w:r w:rsidR="00E11A70" w:rsidRPr="00E11A70">
        <w:t>60</w:t>
      </w:r>
      <w:r w:rsidR="00E11A70">
        <w:t xml:space="preserve"> до 80°. По горизонтали панель должна охватываться углом от 4</w:t>
      </w:r>
      <w:r w:rsidR="00E11A70" w:rsidRPr="00E11A70">
        <w:t>0</w:t>
      </w:r>
      <w:r w:rsidR="00E11A70">
        <w:t xml:space="preserve"> до 60°, с учетом поворота головы – до 90°.</w:t>
      </w:r>
    </w:p>
    <w:p w14:paraId="228D1564" w14:textId="3A9CDCDE" w:rsidR="00E11A70" w:rsidRDefault="00E11A70" w:rsidP="00E11A70">
      <w:pPr>
        <w:ind w:firstLine="708"/>
        <w:jc w:val="both"/>
      </w:pPr>
      <w:r>
        <w:t>Эргономические требования к органам управления учитывают оптимальные характеристики двигательной системы и зрительного восприятия устройств управления и т.п. Количество органов управления должно быть минимальным, но достаточным для эффективного выполнения задач управления, а манипулирование ими должно быть простым и надежным.</w:t>
      </w:r>
    </w:p>
    <w:p w14:paraId="26B43AE2" w14:textId="77777777" w:rsidR="00E11A70" w:rsidRPr="00E11A70" w:rsidRDefault="00E11A70" w:rsidP="00E11A70">
      <w:pPr>
        <w:ind w:left="360"/>
        <w:jc w:val="both"/>
      </w:pPr>
    </w:p>
    <w:sectPr w:rsidR="00E11A70" w:rsidRPr="00E11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06C76"/>
    <w:multiLevelType w:val="hybridMultilevel"/>
    <w:tmpl w:val="93048D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B59"/>
    <w:multiLevelType w:val="hybridMultilevel"/>
    <w:tmpl w:val="B010FC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5B2"/>
    <w:multiLevelType w:val="hybridMultilevel"/>
    <w:tmpl w:val="F67477C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8C17EF"/>
    <w:multiLevelType w:val="hybridMultilevel"/>
    <w:tmpl w:val="552037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64"/>
    <w:rsid w:val="00074522"/>
    <w:rsid w:val="00165CFF"/>
    <w:rsid w:val="00170AF1"/>
    <w:rsid w:val="001960AA"/>
    <w:rsid w:val="001B7C38"/>
    <w:rsid w:val="001C71BC"/>
    <w:rsid w:val="002E7036"/>
    <w:rsid w:val="0037104F"/>
    <w:rsid w:val="00376FE7"/>
    <w:rsid w:val="003775CF"/>
    <w:rsid w:val="00391ED4"/>
    <w:rsid w:val="003B3E5F"/>
    <w:rsid w:val="003C12E7"/>
    <w:rsid w:val="003E30B8"/>
    <w:rsid w:val="003F0664"/>
    <w:rsid w:val="004405EC"/>
    <w:rsid w:val="005F3E97"/>
    <w:rsid w:val="00607871"/>
    <w:rsid w:val="00616103"/>
    <w:rsid w:val="00631EC7"/>
    <w:rsid w:val="0065635B"/>
    <w:rsid w:val="006A2635"/>
    <w:rsid w:val="00721042"/>
    <w:rsid w:val="007E1BE4"/>
    <w:rsid w:val="00851EC2"/>
    <w:rsid w:val="00896859"/>
    <w:rsid w:val="0090360B"/>
    <w:rsid w:val="00955A5B"/>
    <w:rsid w:val="00AA4BA2"/>
    <w:rsid w:val="00AF7CFD"/>
    <w:rsid w:val="00B12A22"/>
    <w:rsid w:val="00B42477"/>
    <w:rsid w:val="00B55A4C"/>
    <w:rsid w:val="00BD0CD9"/>
    <w:rsid w:val="00BE0FCB"/>
    <w:rsid w:val="00D3609A"/>
    <w:rsid w:val="00DE2FDF"/>
    <w:rsid w:val="00E11A70"/>
    <w:rsid w:val="00E15CD4"/>
    <w:rsid w:val="00E16082"/>
    <w:rsid w:val="00E563AD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C140"/>
  <w15:chartTrackingRefBased/>
  <w15:docId w15:val="{CD8E24C1-A33F-4470-B31E-9BB761E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1B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5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295478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477659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4475392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2143136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6567139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44145708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32463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621701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817098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25325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5542360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475473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4624609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7250829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5744194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2722759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070064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670395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0147693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8934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3663554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0596816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3646378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9865870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9407936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0785417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0772472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12063882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4977576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598077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91019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88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7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21322475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093082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1934858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37192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6933187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0032902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1566240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047764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9244166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2240829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980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71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445565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4150743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1736560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1298888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565946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8690651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6441224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2722294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08352849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3917698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729691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182055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51330361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5751159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90606245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9492445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7793132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8153435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32697740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8445296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7225517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116922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6729142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6781938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7384864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62560168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40639002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52483248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6595789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85456310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88482676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61645129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727462211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71569646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40418281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2688268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1418885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98462406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32076756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053068286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6405325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274556800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97549425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076901123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  <w:div w:id="1112162967">
          <w:marLeft w:val="0"/>
          <w:marRight w:val="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499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Kireev</dc:creator>
  <cp:keywords/>
  <dc:description/>
  <cp:lastModifiedBy>Konstantin Kireev</cp:lastModifiedBy>
  <cp:revision>25</cp:revision>
  <cp:lastPrinted>2021-12-15T23:57:00Z</cp:lastPrinted>
  <dcterms:created xsi:type="dcterms:W3CDTF">2021-10-20T20:47:00Z</dcterms:created>
  <dcterms:modified xsi:type="dcterms:W3CDTF">2021-12-15T23:58:00Z</dcterms:modified>
</cp:coreProperties>
</file>