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МИНОБРНАУКИ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РОССИИ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государственный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университет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F5112">
        <w:rPr>
          <w:rFonts w:ascii="Times New Roman" w:hAnsi="Times New Roman" w:cs="Times New Roman"/>
          <w:b/>
          <w:caps/>
          <w:sz w:val="28"/>
          <w:szCs w:val="28"/>
        </w:rPr>
        <w:t>«ЛЭТИ»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им.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В.И.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Ульянова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caps/>
          <w:sz w:val="28"/>
          <w:szCs w:val="28"/>
        </w:rPr>
        <w:t>(Ленина)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менеджмента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систем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112">
        <w:rPr>
          <w:rFonts w:ascii="Times New Roman" w:hAnsi="Times New Roman" w:cs="Times New Roman"/>
          <w:b/>
          <w:sz w:val="28"/>
          <w:szCs w:val="28"/>
        </w:rPr>
        <w:t>качества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pStyle w:val="Times142"/>
        <w:spacing w:line="360" w:lineRule="auto"/>
        <w:ind w:firstLine="0"/>
        <w:jc w:val="center"/>
        <w:rPr>
          <w:rStyle w:val="ad"/>
          <w:rFonts w:eastAsiaTheme="majorEastAsia"/>
          <w:caps/>
          <w:smallCaps w:val="0"/>
          <w:szCs w:val="28"/>
        </w:rPr>
      </w:pPr>
      <w:r w:rsidRPr="000F5112">
        <w:rPr>
          <w:rStyle w:val="ad"/>
          <w:rFonts w:eastAsiaTheme="majorEastAsia"/>
          <w:caps/>
          <w:szCs w:val="28"/>
        </w:rPr>
        <w:t>ПРАКТИЧЕСКОе</w:t>
      </w:r>
      <w:r>
        <w:rPr>
          <w:rStyle w:val="ad"/>
          <w:rFonts w:eastAsiaTheme="majorEastAsia"/>
          <w:caps/>
          <w:szCs w:val="28"/>
        </w:rPr>
        <w:t xml:space="preserve">  </w:t>
      </w:r>
      <w:r w:rsidRPr="000F5112">
        <w:rPr>
          <w:rStyle w:val="ad"/>
          <w:rFonts w:eastAsiaTheme="majorEastAsia"/>
          <w:caps/>
          <w:szCs w:val="28"/>
        </w:rPr>
        <w:t>ЗАНЯТИе</w:t>
      </w:r>
      <w:r>
        <w:rPr>
          <w:rStyle w:val="ad"/>
          <w:rFonts w:eastAsiaTheme="majorEastAsia"/>
          <w:caps/>
          <w:szCs w:val="28"/>
        </w:rPr>
        <w:t xml:space="preserve">  </w:t>
      </w:r>
      <w:r w:rsidRPr="000F5112">
        <w:rPr>
          <w:rStyle w:val="ad"/>
          <w:rFonts w:eastAsiaTheme="majorEastAsia"/>
          <w:caps/>
          <w:szCs w:val="28"/>
        </w:rPr>
        <w:t>№</w:t>
      </w:r>
      <w:r w:rsidR="00476770">
        <w:rPr>
          <w:rStyle w:val="ad"/>
          <w:rFonts w:eastAsiaTheme="majorEastAsia"/>
          <w:caps/>
          <w:szCs w:val="28"/>
        </w:rPr>
        <w:t>3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112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F5112">
        <w:rPr>
          <w:rFonts w:ascii="Times New Roman" w:hAnsi="Times New Roman" w:cs="Times New Roman"/>
          <w:b/>
          <w:sz w:val="28"/>
          <w:szCs w:val="28"/>
        </w:rPr>
        <w:t>дисциплине</w:t>
      </w:r>
      <w:r w:rsidRPr="002673A3">
        <w:rPr>
          <w:rFonts w:ascii="Times New Roman" w:hAnsi="Times New Roman" w:cs="Times New Roman"/>
          <w:b/>
          <w:sz w:val="28"/>
          <w:szCs w:val="28"/>
        </w:rPr>
        <w:br/>
      </w:r>
      <w:r w:rsidRPr="000F5112">
        <w:rPr>
          <w:rFonts w:ascii="Times New Roman" w:hAnsi="Times New Roman" w:cs="Times New Roman"/>
          <w:b/>
          <w:sz w:val="28"/>
          <w:szCs w:val="28"/>
        </w:rPr>
        <w:t>«</w:t>
      </w:r>
      <w:r w:rsidR="00E74163">
        <w:rPr>
          <w:rFonts w:ascii="Times New Roman" w:hAnsi="Times New Roman"/>
          <w:sz w:val="28"/>
          <w:szCs w:val="28"/>
        </w:rPr>
        <w:t xml:space="preserve">Основы менеджмента качества и управления бизнес </w:t>
      </w:r>
      <w:r>
        <w:rPr>
          <w:rFonts w:ascii="Times New Roman" w:hAnsi="Times New Roman"/>
          <w:sz w:val="28"/>
          <w:szCs w:val="28"/>
        </w:rPr>
        <w:t>процессами</w:t>
      </w:r>
      <w:r w:rsidRPr="000F5112">
        <w:rPr>
          <w:rFonts w:ascii="Times New Roman" w:hAnsi="Times New Roman" w:cs="Times New Roman"/>
          <w:b/>
          <w:sz w:val="28"/>
          <w:szCs w:val="28"/>
        </w:rPr>
        <w:t>»</w:t>
      </w:r>
    </w:p>
    <w:p w:rsidR="00445DAC" w:rsidRPr="000F5112" w:rsidRDefault="00445DAC" w:rsidP="00445DAC">
      <w:pPr>
        <w:pStyle w:val="Times142"/>
        <w:spacing w:line="360" w:lineRule="auto"/>
        <w:ind w:firstLine="0"/>
        <w:jc w:val="center"/>
        <w:rPr>
          <w:rStyle w:val="ad"/>
          <w:rFonts w:eastAsiaTheme="majorEastAsia"/>
          <w:caps/>
          <w:smallCaps w:val="0"/>
          <w:szCs w:val="28"/>
        </w:rPr>
      </w:pPr>
      <w:r w:rsidRPr="000F5112">
        <w:rPr>
          <w:rStyle w:val="ad"/>
          <w:rFonts w:eastAsiaTheme="majorEastAsia"/>
          <w:szCs w:val="28"/>
        </w:rPr>
        <w:t>Тема:</w:t>
      </w:r>
      <w:r>
        <w:rPr>
          <w:rStyle w:val="ad"/>
          <w:rFonts w:eastAsiaTheme="majorEastAsia"/>
          <w:szCs w:val="28"/>
        </w:rPr>
        <w:t xml:space="preserve">  </w:t>
      </w:r>
      <w:r w:rsidRPr="000F5112">
        <w:rPr>
          <w:szCs w:val="28"/>
        </w:rPr>
        <w:t>«</w:t>
      </w:r>
      <w:r w:rsidRPr="00445DAC">
        <w:rPr>
          <w:b/>
          <w:szCs w:val="28"/>
        </w:rPr>
        <w:t>МОДЕЛИРОВАНИЕ</w:t>
      </w:r>
      <w:r>
        <w:rPr>
          <w:b/>
          <w:szCs w:val="28"/>
        </w:rPr>
        <w:t xml:space="preserve"> </w:t>
      </w:r>
      <w:r w:rsidRPr="00445DAC">
        <w:rPr>
          <w:b/>
          <w:szCs w:val="28"/>
        </w:rPr>
        <w:t>ПРОЦЕССОВ</w:t>
      </w:r>
      <w:r w:rsidRPr="000F5112">
        <w:t>»</w:t>
      </w: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445DAC" w:rsidRPr="000F5112" w:rsidTr="00445DAC">
        <w:trPr>
          <w:trHeight w:val="614"/>
        </w:trPr>
        <w:tc>
          <w:tcPr>
            <w:tcW w:w="2114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Студент(ка)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гр.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1237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__________.</w:t>
            </w:r>
          </w:p>
        </w:tc>
      </w:tr>
      <w:tr w:rsidR="00445DAC" w:rsidRPr="000F5112" w:rsidTr="00445DAC">
        <w:trPr>
          <w:trHeight w:val="77"/>
        </w:trPr>
        <w:tc>
          <w:tcPr>
            <w:tcW w:w="2114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445DAC" w:rsidRPr="000F5112" w:rsidRDefault="00445DAC" w:rsidP="00445D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445DAC" w:rsidRPr="000F5112" w:rsidTr="00445DAC">
        <w:trPr>
          <w:trHeight w:val="618"/>
        </w:trPr>
        <w:tc>
          <w:tcPr>
            <w:tcW w:w="2114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445DAC" w:rsidRPr="000F5112" w:rsidTr="00445DAC">
        <w:trPr>
          <w:trHeight w:val="104"/>
        </w:trPr>
        <w:tc>
          <w:tcPr>
            <w:tcW w:w="2114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pct"/>
            <w:vAlign w:val="bottom"/>
          </w:tcPr>
          <w:p w:rsidR="00445DAC" w:rsidRPr="000F5112" w:rsidRDefault="00445DAC" w:rsidP="00445D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</w:tcPr>
          <w:p w:rsidR="00445DAC" w:rsidRPr="000F5112" w:rsidRDefault="00445DAC" w:rsidP="00445D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5112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45DAC" w:rsidRPr="000F5112" w:rsidRDefault="00445DAC" w:rsidP="00445D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511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445DAC" w:rsidRDefault="004A5EA5" w:rsidP="00445D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</w:t>
      </w:r>
      <w:bookmarkStart w:id="0" w:name="_GoBack"/>
      <w:bookmarkEnd w:id="0"/>
    </w:p>
    <w:p w:rsidR="00445DAC" w:rsidRDefault="00445DA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724320" w:rsidRDefault="00724320" w:rsidP="008002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Цель</w:t>
      </w:r>
      <w:r w:rsidR="00445DA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занятия:</w:t>
      </w:r>
    </w:p>
    <w:p w:rsidR="00724320" w:rsidRPr="00AF34DB" w:rsidRDefault="00445DAC" w:rsidP="00724320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знание </w:t>
      </w:r>
      <w:r w:rsidR="00724320" w:rsidRPr="00AF34D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деятельности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рамках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процессов;</w:t>
      </w:r>
    </w:p>
    <w:p w:rsidR="00724320" w:rsidRPr="00AF34DB" w:rsidRDefault="00724320" w:rsidP="00724320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методов</w:t>
      </w:r>
      <w:r w:rsidR="00445D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описания</w:t>
      </w:r>
      <w:r w:rsidR="00445D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нотаций)</w:t>
      </w:r>
      <w:r w:rsidR="00445DA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процессов;</w:t>
      </w:r>
    </w:p>
    <w:p w:rsidR="008002F1" w:rsidRPr="00AF34DB" w:rsidRDefault="008002F1" w:rsidP="00724320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навыков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графического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(методологий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4320"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описания)</w:t>
      </w:r>
      <w:r w:rsidRPr="00AF34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002F1" w:rsidRPr="008002F1" w:rsidRDefault="008002F1" w:rsidP="0080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2F1" w:rsidRPr="008002F1" w:rsidRDefault="008002F1" w:rsidP="0080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2F1" w:rsidRPr="008002F1" w:rsidRDefault="008002F1" w:rsidP="008002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2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</w:t>
      </w:r>
    </w:p>
    <w:p w:rsidR="008002F1" w:rsidRPr="008002F1" w:rsidRDefault="008002F1" w:rsidP="008002F1">
      <w:pPr>
        <w:numPr>
          <w:ilvl w:val="0"/>
          <w:numId w:val="1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процесс,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предполагается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описывать.</w:t>
      </w:r>
    </w:p>
    <w:p w:rsidR="008002F1" w:rsidRDefault="008002F1" w:rsidP="008002F1">
      <w:pPr>
        <w:numPr>
          <w:ilvl w:val="0"/>
          <w:numId w:val="1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62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(модель)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47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выбранного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47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47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47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блок-схемы.</w:t>
      </w:r>
    </w:p>
    <w:p w:rsidR="00EB1FCA" w:rsidRPr="008002F1" w:rsidRDefault="00EB1FCA" w:rsidP="008002F1">
      <w:pPr>
        <w:numPr>
          <w:ilvl w:val="0"/>
          <w:numId w:val="1"/>
        </w:numPr>
        <w:spacing w:after="0" w:line="240" w:lineRule="auto"/>
        <w:ind w:left="177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таблицу ПРИЛОЖЕНИЕ А</w:t>
      </w:r>
    </w:p>
    <w:p w:rsidR="008002F1" w:rsidRPr="008002F1" w:rsidRDefault="008002F1" w:rsidP="0080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2F1" w:rsidRPr="008002F1" w:rsidRDefault="008002F1" w:rsidP="008002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2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Методический</w:t>
      </w:r>
      <w:r w:rsidR="00445DA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материал</w:t>
      </w:r>
    </w:p>
    <w:p w:rsidR="008002F1" w:rsidRPr="00AF34DB" w:rsidRDefault="008002F1" w:rsidP="008002F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Термины</w:t>
      </w:r>
      <w:r w:rsidR="00445DA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ISO</w:t>
      </w:r>
      <w:r w:rsidR="00445DA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9000</w:t>
      </w:r>
    </w:p>
    <w:p w:rsidR="008002F1" w:rsidRPr="00AF34DB" w:rsidRDefault="008002F1" w:rsidP="008514F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3.4.1.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процесс</w:t>
      </w:r>
      <w:r w:rsidR="00445DA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(process)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Совокупность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взаимосвязанных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(или)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взаимодействующих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видов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деятельности,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использующих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входы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получения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намеченного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результата.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</w:p>
    <w:p w:rsidR="008002F1" w:rsidRPr="00AF34DB" w:rsidRDefault="008002F1" w:rsidP="008002F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3.4.5.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процедура</w:t>
      </w:r>
      <w:r w:rsidR="00445DA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(procedure)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Установленный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способ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осуществления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деятельности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или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(3.4.1).</w:t>
      </w:r>
    </w:p>
    <w:p w:rsidR="008002F1" w:rsidRPr="00AF34DB" w:rsidRDefault="008002F1" w:rsidP="008002F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3.4.6.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передача</w:t>
      </w:r>
      <w:r w:rsidR="00445DA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(outsource)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Заключение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соглашения,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которым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внешняя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(3.2.1)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выполняет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часть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</w:t>
      </w:r>
      <w:r w:rsidR="00445D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или</w:t>
      </w:r>
      <w:r w:rsidR="00445D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(3.4.1)</w:t>
      </w:r>
      <w:r w:rsidR="00445D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организации.</w:t>
      </w:r>
    </w:p>
    <w:p w:rsidR="005267A4" w:rsidRPr="00AF34DB" w:rsidRDefault="005267A4" w:rsidP="005267A4">
      <w:pPr>
        <w:spacing w:after="0" w:line="240" w:lineRule="auto"/>
        <w:ind w:left="5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3.6.1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объект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(object),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сущность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(entity),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элемент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(item):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Что-либо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воспринимаемое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или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воображаемое.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br/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Пример</w:t>
      </w:r>
      <w:r w:rsidR="00445DAC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-</w:t>
      </w:r>
      <w:r w:rsidR="00445DAC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Продукция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(3.7.6)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услуга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(3.7.7)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процесс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(3.4.1)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лицо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организация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(3.2.1)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система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(3.5.1)</w:t>
      </w:r>
      <w:r w:rsidRPr="00AF34DB">
        <w:rPr>
          <w:rFonts w:ascii="Times New Roman" w:eastAsia="Times New Roman" w:hAnsi="Times New Roman" w:cs="Times New Roman"/>
          <w:bCs/>
          <w:i/>
          <w:iCs/>
          <w:spacing w:val="2"/>
          <w:sz w:val="24"/>
          <w:szCs w:val="24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spacing w:val="2"/>
          <w:sz w:val="24"/>
          <w:szCs w:val="24"/>
          <w:lang w:eastAsia="ru-RU"/>
        </w:rPr>
        <w:t>ресурс</w:t>
      </w:r>
    </w:p>
    <w:p w:rsidR="00E37986" w:rsidRPr="00AF34DB" w:rsidRDefault="00E37986" w:rsidP="00E37986">
      <w:pPr>
        <w:spacing w:after="0" w:line="288" w:lineRule="auto"/>
        <w:ind w:firstLine="567"/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3.7.5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выход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(output):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Результат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(3.4.1).</w:t>
      </w:r>
    </w:p>
    <w:p w:rsidR="00445DAC" w:rsidRDefault="00E37986" w:rsidP="00445DAC">
      <w:pPr>
        <w:spacing w:after="0" w:line="288" w:lineRule="auto"/>
        <w:ind w:firstLine="567"/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Примечание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-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Является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ли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выход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(3.2.1)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продукцией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(3.7.6)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или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услугой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(3.7.7),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зависит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от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преобладающих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характеристик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(3.10.1).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Например,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картина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на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продажу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галерее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является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продукцией,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то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время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как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поставка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картин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заказу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является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услугой,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гамбургер,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купленный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у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розничного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продавца,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является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продукцией,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то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время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как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гамбургер,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заказываемый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или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подаваемый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ресторане,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является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услугой.</w:t>
      </w:r>
    </w:p>
    <w:p w:rsidR="00E37986" w:rsidRPr="00AF34DB" w:rsidRDefault="00E37986" w:rsidP="00445DAC">
      <w:pPr>
        <w:spacing w:after="0" w:line="288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3.7.6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продукция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(product):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Выход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(3.7.5)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(3.2.1),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который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может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быть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произведен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без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какого-либо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взаимодействия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между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организацией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потребителем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(3.2.4)</w:t>
      </w:r>
    </w:p>
    <w:p w:rsidR="00E37986" w:rsidRDefault="00E37986" w:rsidP="00E37986">
      <w:pPr>
        <w:spacing w:after="0" w:line="288" w:lineRule="auto"/>
        <w:ind w:firstLine="567"/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3.7.7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услуга</w:t>
      </w:r>
      <w:r w:rsidR="00445DAC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eastAsia="ru-RU"/>
        </w:rPr>
        <w:t>(service):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Выход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(3.7.5)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(3.2.1)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с,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крайней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мере,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одним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действием,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обязательно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осуществленным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при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взаимодействии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потребителя</w:t>
      </w:r>
      <w:r w:rsid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(3.2.4).</w:t>
      </w:r>
    </w:p>
    <w:p w:rsidR="00445DAC" w:rsidRDefault="00445DAC" w:rsidP="00E37986">
      <w:pPr>
        <w:spacing w:after="0" w:line="288" w:lineRule="auto"/>
        <w:ind w:firstLine="567"/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</w:pPr>
      <w:r w:rsidRP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>3.7.8</w:t>
      </w:r>
      <w:r w:rsidRPr="00445DAC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eastAsia="ru-RU"/>
        </w:rPr>
        <w:t xml:space="preserve"> Результаты деятельности:</w:t>
      </w:r>
      <w:r w:rsidRPr="00445DAC"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  <w:t xml:space="preserve"> Измеримый итог</w:t>
      </w:r>
    </w:p>
    <w:p w:rsidR="00445DAC" w:rsidRPr="00AF34DB" w:rsidRDefault="00445DAC" w:rsidP="00445DAC">
      <w:pPr>
        <w:spacing w:after="0" w:line="240" w:lineRule="auto"/>
        <w:ind w:left="5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3.8.1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(data)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Факты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объекте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(3.6.1).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3.8.2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(information):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Значимые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(3.8.1)</w:t>
      </w:r>
    </w:p>
    <w:p w:rsidR="00445DAC" w:rsidRPr="00AF34DB" w:rsidRDefault="00445DAC" w:rsidP="00445DAC">
      <w:pPr>
        <w:spacing w:after="0" w:line="240" w:lineRule="auto"/>
        <w:ind w:left="54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3.8.6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документированная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(documentedinformation):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Информация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(3.8.2),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должна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управляться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поддерживаться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организацией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(3.2.1),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носитель,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содержит.</w:t>
      </w:r>
    </w:p>
    <w:p w:rsidR="00AF34DB" w:rsidRPr="00AF34DB" w:rsidRDefault="00AF34DB" w:rsidP="00E37986">
      <w:pPr>
        <w:spacing w:after="0" w:line="288" w:lineRule="auto"/>
        <w:ind w:firstLine="567"/>
        <w:rPr>
          <w:rFonts w:ascii="Times New Roman" w:eastAsia="Times New Roman" w:hAnsi="Times New Roman" w:cs="Times New Roman"/>
          <w:i/>
          <w:spacing w:val="2"/>
          <w:sz w:val="24"/>
          <w:szCs w:val="24"/>
          <w:lang w:eastAsia="ru-RU"/>
        </w:rPr>
      </w:pPr>
    </w:p>
    <w:p w:rsidR="00AF34DB" w:rsidRPr="00AF34DB" w:rsidRDefault="00AF34DB" w:rsidP="00AF34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ISO</w:t>
      </w:r>
      <w:r w:rsidR="00445DA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900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1</w:t>
      </w: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.</w:t>
      </w:r>
      <w:r w:rsidR="00445DA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Введние</w:t>
      </w:r>
    </w:p>
    <w:p w:rsidR="008002F1" w:rsidRPr="00AF34DB" w:rsidRDefault="008002F1" w:rsidP="00AF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0.3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Процессный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подход</w:t>
      </w:r>
    </w:p>
    <w:p w:rsidR="008002F1" w:rsidRPr="00AF34DB" w:rsidRDefault="008002F1" w:rsidP="00AF3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0.3.1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положения</w:t>
      </w:r>
    </w:p>
    <w:p w:rsidR="008002F1" w:rsidRPr="00AF34DB" w:rsidRDefault="008002F1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направлен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применение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"процессного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подхода"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разработке,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внедрении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улучшении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результативности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целях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повышения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удовлетворенности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потребителей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путем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требований.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Конкретные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признанные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важными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внедрения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процессного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подхода,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включены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подраздел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4.4.</w:t>
      </w:r>
    </w:p>
    <w:p w:rsidR="008002F1" w:rsidRPr="00AF34DB" w:rsidRDefault="008002F1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Понимание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взаимосвязанных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как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способствует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результативности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эффективности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достижении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намеченных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результатов.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Этот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подход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позволяет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взаимосвязями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взаимозависимостями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между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процессами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так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что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общие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деятельности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могут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быть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улучшены.</w:t>
      </w:r>
    </w:p>
    <w:p w:rsidR="008002F1" w:rsidRPr="00AF34DB" w:rsidRDefault="008002F1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Процессный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подход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включает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себя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систематическое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взаимодействия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таким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образом,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чтобы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достигать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намеченных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политикой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области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стратегическим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направлением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организации.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как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единого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целого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может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достигаться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использовании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цикла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PDCA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(0.3.2)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совместно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особым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вниманием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риск-ориентированному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мышлению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(0.3.3),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нацеленных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использование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возможностей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предотвращение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нежелательных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результатов.</w:t>
      </w:r>
    </w:p>
    <w:p w:rsidR="008002F1" w:rsidRPr="00AF34DB" w:rsidRDefault="008002F1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Применение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процессного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подхода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позволяет:</w:t>
      </w:r>
    </w:p>
    <w:p w:rsidR="008002F1" w:rsidRPr="00AF34DB" w:rsidRDefault="008002F1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понимать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постоянно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требования;</w:t>
      </w:r>
    </w:p>
    <w:p w:rsidR="008002F1" w:rsidRPr="008343AF" w:rsidRDefault="008002F1" w:rsidP="008343AF">
      <w:pPr>
        <w:pStyle w:val="a7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рассматривать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точки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зрения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добавления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ими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ценности:</w:t>
      </w:r>
    </w:p>
    <w:p w:rsidR="008002F1" w:rsidRPr="008343AF" w:rsidRDefault="008002F1" w:rsidP="008343AF">
      <w:pPr>
        <w:pStyle w:val="a7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достигать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результативного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функционирования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процессов;</w:t>
      </w:r>
    </w:p>
    <w:p w:rsidR="008002F1" w:rsidRPr="008343AF" w:rsidRDefault="008002F1" w:rsidP="008343AF">
      <w:pPr>
        <w:pStyle w:val="a7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улучшать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основе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оценивания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данных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343A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информации.</w:t>
      </w:r>
    </w:p>
    <w:p w:rsidR="008002F1" w:rsidRPr="00AF34DB" w:rsidRDefault="008002F1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Рисунок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схематичное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изображение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любого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иллюстрирует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взаимосвязь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элементов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процесса.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Контрольные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точки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мониторинга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измерения,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управления,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являются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специфическими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каждого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будут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варьироваться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зависимости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соответствующих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рисков.</w:t>
      </w:r>
    </w:p>
    <w:p w:rsidR="00AF34DB" w:rsidRPr="00AF34DB" w:rsidRDefault="00AF34DB" w:rsidP="008343AF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AF34DB" w:rsidRPr="00AF34DB" w:rsidRDefault="00AF34DB" w:rsidP="00AF34D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Требования</w:t>
      </w:r>
      <w:r w:rsidR="00445DA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ISO</w:t>
      </w:r>
      <w:r w:rsidR="00445DAC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9001</w:t>
      </w:r>
    </w:p>
    <w:p w:rsidR="000914B2" w:rsidRPr="00AF34DB" w:rsidRDefault="000914B2" w:rsidP="00AF34D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4.4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</w:p>
    <w:p w:rsidR="000914B2" w:rsidRPr="00AF34DB" w:rsidRDefault="000914B2" w:rsidP="00AF34D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4.4.1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должна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разработать,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внедрить,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поддерживать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постоянно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улучшать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систему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включая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взаимодействия,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настоящего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стандарта.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Организация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должна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применение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рамках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организации,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также: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a)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требуемые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входы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ожидаемые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выходы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b)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последовательность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взаимодействие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c)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применять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критерии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методы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(включая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мониторинг,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измерения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соответствующие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показатели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деятельности),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обеспечения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результативного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функционирования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ими;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d)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определять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ресурсы,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обеспечить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доступность;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e)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распределять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обязанности,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ответственность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полномочия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отношении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f)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учитывать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риски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возможности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требованиями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подраздела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6.1;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g)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вносить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любые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изменения,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необходимые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обеспечения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того,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что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достигают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намеченных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результатов;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h)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улучшать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систему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качества.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4.4.2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Организация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должна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необходимом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объеме: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a)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разрабатывать,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актуализировать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применять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документированную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информацию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обеспечения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функционирования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процессов;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br/>
        <w:t>b)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регистрировать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сохранять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документированную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информацию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обеспечения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уверенности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том,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что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процессы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осуществляются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соответствии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тем,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как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это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было</w:t>
      </w:r>
      <w:r w:rsidR="00445D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запланировано.</w:t>
      </w:r>
    </w:p>
    <w:p w:rsidR="00E37986" w:rsidRPr="00AF34DB" w:rsidRDefault="00E37986" w:rsidP="00E37986">
      <w:pPr>
        <w:pStyle w:val="9"/>
        <w:shd w:val="clear" w:color="auto" w:fill="auto"/>
        <w:spacing w:line="240" w:lineRule="auto"/>
        <w:ind w:left="709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Toc436771985"/>
      <w:r w:rsidRPr="00AF34DB">
        <w:rPr>
          <w:rStyle w:val="11"/>
          <w:rFonts w:ascii="Times New Roman" w:hAnsi="Times New Roman" w:cs="Times New Roman"/>
          <w:b/>
          <w:i/>
          <w:color w:val="auto"/>
          <w:sz w:val="24"/>
          <w:szCs w:val="24"/>
        </w:rPr>
        <w:t>7.1.6</w:t>
      </w:r>
      <w:r w:rsidR="00445DAC">
        <w:rPr>
          <w:rStyle w:val="11"/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Pr="00AF34DB">
        <w:rPr>
          <w:rStyle w:val="11"/>
          <w:rFonts w:ascii="Times New Roman" w:hAnsi="Times New Roman" w:cs="Times New Roman"/>
          <w:b/>
          <w:i/>
          <w:color w:val="auto"/>
          <w:sz w:val="24"/>
          <w:szCs w:val="24"/>
        </w:rPr>
        <w:t>3н</w:t>
      </w:r>
      <w:r w:rsidRPr="00AF34DB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AF34DB">
        <w:rPr>
          <w:rStyle w:val="11"/>
          <w:rFonts w:ascii="Times New Roman" w:hAnsi="Times New Roman" w:cs="Times New Roman"/>
          <w:b/>
          <w:i/>
          <w:color w:val="auto"/>
          <w:sz w:val="24"/>
          <w:szCs w:val="24"/>
        </w:rPr>
        <w:t>ния</w:t>
      </w:r>
      <w:r w:rsidR="00445DAC">
        <w:rPr>
          <w:rStyle w:val="11"/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Pr="00AF34DB">
        <w:rPr>
          <w:rStyle w:val="11"/>
          <w:rFonts w:ascii="Times New Roman" w:hAnsi="Times New Roman" w:cs="Times New Roman"/>
          <w:b/>
          <w:i/>
          <w:color w:val="auto"/>
          <w:sz w:val="24"/>
          <w:szCs w:val="24"/>
        </w:rPr>
        <w:t>организации</w:t>
      </w:r>
    </w:p>
    <w:p w:rsidR="00E37986" w:rsidRPr="00AF34DB" w:rsidRDefault="00E37986" w:rsidP="00E37986">
      <w:pPr>
        <w:pStyle w:val="9"/>
        <w:shd w:val="clear" w:color="auto" w:fill="auto"/>
        <w:spacing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Организация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должна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определ</w:t>
      </w:r>
      <w:r w:rsidRPr="00AF34DB">
        <w:rPr>
          <w:rStyle w:val="31"/>
          <w:rFonts w:ascii="Times New Roman" w:hAnsi="Times New Roman" w:cs="Times New Roman"/>
          <w:i/>
          <w:color w:val="auto"/>
          <w:sz w:val="24"/>
          <w:szCs w:val="24"/>
        </w:rPr>
        <w:t>ить</w:t>
      </w:r>
      <w:r w:rsidR="00445DAC">
        <w:rPr>
          <w:rStyle w:val="3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31"/>
          <w:rFonts w:ascii="Times New Roman" w:hAnsi="Times New Roman" w:cs="Times New Roman"/>
          <w:i/>
          <w:color w:val="auto"/>
          <w:sz w:val="24"/>
          <w:szCs w:val="24"/>
        </w:rPr>
        <w:t>знания,</w:t>
      </w:r>
      <w:r w:rsidR="00445DAC">
        <w:rPr>
          <w:rStyle w:val="3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необходимые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для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функционирования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ее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процессов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и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11"/>
          <w:rFonts w:ascii="Times New Roman" w:hAnsi="Times New Roman" w:cs="Times New Roman"/>
          <w:i/>
          <w:color w:val="auto"/>
          <w:sz w:val="24"/>
          <w:szCs w:val="24"/>
        </w:rPr>
        <w:t>для</w:t>
      </w:r>
      <w:r w:rsidR="00445DAC">
        <w:rPr>
          <w:rStyle w:val="1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достижения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соответствия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продукции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и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31"/>
          <w:rFonts w:ascii="Times New Roman" w:hAnsi="Times New Roman" w:cs="Times New Roman"/>
          <w:i/>
          <w:color w:val="auto"/>
          <w:sz w:val="24"/>
          <w:szCs w:val="24"/>
        </w:rPr>
        <w:t>услуг.</w:t>
      </w:r>
    </w:p>
    <w:p w:rsidR="005F625D" w:rsidRPr="00AF34DB" w:rsidRDefault="005F625D" w:rsidP="005F625D">
      <w:pPr>
        <w:widowControl w:val="0"/>
        <w:spacing w:after="0" w:line="240" w:lineRule="auto"/>
        <w:ind w:left="709"/>
        <w:jc w:val="both"/>
        <w:outlineLvl w:val="1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>7.5</w:t>
      </w:r>
      <w:r w:rsidR="00445DAC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>Документированная</w:t>
      </w:r>
      <w:r w:rsidR="00445DAC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>информация</w:t>
      </w:r>
      <w:bookmarkEnd w:id="1"/>
    </w:p>
    <w:p w:rsidR="005F625D" w:rsidRPr="00AF34DB" w:rsidRDefault="005F625D" w:rsidP="005F625D">
      <w:pPr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>7.5.1</w:t>
      </w:r>
      <w:r w:rsidR="00445DAC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>Общие</w:t>
      </w:r>
      <w:r w:rsidR="00445DAC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0"/>
          <w:rFonts w:ascii="Times New Roman" w:hAnsi="Times New Roman" w:cs="Times New Roman"/>
          <w:i/>
          <w:color w:val="auto"/>
          <w:sz w:val="24"/>
          <w:szCs w:val="24"/>
        </w:rPr>
        <w:t>положения</w:t>
      </w:r>
    </w:p>
    <w:p w:rsidR="005F625D" w:rsidRPr="00AF34DB" w:rsidRDefault="005F625D" w:rsidP="005F625D">
      <w:pPr>
        <w:pStyle w:val="9"/>
        <w:shd w:val="clear" w:color="auto" w:fill="auto"/>
        <w:spacing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Система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менеджмента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качества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организации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должна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включать.</w:t>
      </w:r>
    </w:p>
    <w:p w:rsidR="005F625D" w:rsidRPr="00AF34DB" w:rsidRDefault="005F625D" w:rsidP="005F625D">
      <w:pPr>
        <w:pStyle w:val="9"/>
        <w:shd w:val="clear" w:color="auto" w:fill="auto"/>
        <w:tabs>
          <w:tab w:val="left" w:pos="795"/>
        </w:tabs>
        <w:spacing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а)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ab/>
        <w:t>документированную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информацию,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требуемую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настоящим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стандартом;</w:t>
      </w:r>
    </w:p>
    <w:p w:rsidR="005F625D" w:rsidRPr="00AF34DB" w:rsidRDefault="005F625D" w:rsidP="005F625D">
      <w:pPr>
        <w:pStyle w:val="9"/>
        <w:shd w:val="clear" w:color="auto" w:fill="auto"/>
        <w:spacing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  <w:lang w:val="en-US"/>
        </w:rPr>
        <w:t>b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)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ab/>
        <w:t>документированную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информацию,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определенную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организацией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как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необходимую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для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обеспечения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результативности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системы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менеджмента</w:t>
      </w:r>
      <w:r w:rsidR="00445DAC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Pr="00AF34DB">
        <w:rPr>
          <w:rStyle w:val="21"/>
          <w:rFonts w:ascii="Times New Roman" w:hAnsi="Times New Roman" w:cs="Times New Roman"/>
          <w:i/>
          <w:color w:val="auto"/>
          <w:sz w:val="24"/>
          <w:szCs w:val="24"/>
        </w:rPr>
        <w:t>качества.</w:t>
      </w:r>
    </w:p>
    <w:p w:rsidR="005F625D" w:rsidRPr="00AF34DB" w:rsidRDefault="005F625D" w:rsidP="005F62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Примечание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—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Объем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документированной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информация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системы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менеджмента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качества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одной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орга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softHyphen/>
        <w:t>низации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может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отличаться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от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Fonts w:ascii="Times New Roman" w:hAnsi="Times New Roman" w:cs="Times New Roman"/>
          <w:i/>
          <w:sz w:val="24"/>
          <w:szCs w:val="24"/>
        </w:rPr>
        <w:t>другой</w:t>
      </w:r>
      <w:r w:rsidR="00445D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4DB">
        <w:rPr>
          <w:rFonts w:ascii="Times New Roman" w:hAnsi="Times New Roman" w:cs="Times New Roman"/>
          <w:i/>
          <w:sz w:val="24"/>
          <w:szCs w:val="24"/>
        </w:rPr>
        <w:t>в</w:t>
      </w:r>
      <w:r w:rsidR="00445D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34DB">
        <w:rPr>
          <w:rFonts w:ascii="Times New Roman" w:hAnsi="Times New Roman" w:cs="Times New Roman"/>
          <w:i/>
          <w:sz w:val="24"/>
          <w:szCs w:val="24"/>
        </w:rPr>
        <w:t>зависимости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от:</w:t>
      </w:r>
    </w:p>
    <w:p w:rsidR="005F625D" w:rsidRPr="00AF34DB" w:rsidRDefault="005F625D" w:rsidP="005F625D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размера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организации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вида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ее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деятельности,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процессов,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продукции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услуг;</w:t>
      </w:r>
    </w:p>
    <w:p w:rsidR="005F625D" w:rsidRPr="00AF34DB" w:rsidRDefault="005F625D" w:rsidP="005F625D">
      <w:pPr>
        <w:pStyle w:val="a7"/>
        <w:widowControl w:val="0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сложности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процессов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их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взаимодействия;</w:t>
      </w:r>
    </w:p>
    <w:p w:rsidR="005F625D" w:rsidRDefault="005F625D" w:rsidP="005F625D">
      <w:pPr>
        <w:spacing w:after="0" w:line="240" w:lineRule="auto"/>
        <w:jc w:val="both"/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компетентности</w:t>
      </w:r>
      <w:r w:rsidR="00445DAC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 xml:space="preserve"> </w:t>
      </w:r>
      <w:r w:rsidRPr="00AF34DB">
        <w:rPr>
          <w:rStyle w:val="50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  <w:t>работников</w:t>
      </w:r>
    </w:p>
    <w:p w:rsidR="00AF34DB" w:rsidRPr="00AF34DB" w:rsidRDefault="00AF34DB" w:rsidP="005F625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8002F1" w:rsidRPr="0005266B" w:rsidRDefault="00CB7135" w:rsidP="00800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66B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C8EDA10" wp14:editId="7F505639">
            <wp:extent cx="5940425" cy="3311834"/>
            <wp:effectExtent l="1905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2F1" w:rsidRPr="0005266B" w:rsidRDefault="008002F1" w:rsidP="008002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2F1" w:rsidRPr="0005266B" w:rsidRDefault="00CB7135" w:rsidP="00CB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Схематичное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</w:p>
    <w:p w:rsidR="00CB7135" w:rsidRPr="0005266B" w:rsidRDefault="00CB7135" w:rsidP="00CB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625D" w:rsidRPr="0005266B" w:rsidRDefault="005F625D" w:rsidP="00CB71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2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</w:t>
      </w:r>
      <w:r w:rsidR="00445D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описания</w:t>
      </w:r>
      <w:r w:rsidR="00445D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процессов</w:t>
      </w:r>
    </w:p>
    <w:p w:rsidR="005267A4" w:rsidRPr="0005266B" w:rsidRDefault="005267A4" w:rsidP="00134C48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7621"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7621"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менеджмента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1D09"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1D09"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1D09" w:rsidRP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следующих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1D09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целей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F625D" w:rsidRPr="0005266B" w:rsidRDefault="00E37986" w:rsidP="00201D09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деятельности (</w:t>
      </w:r>
      <w:r w:rsidR="005267A4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технологию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 </w:t>
      </w:r>
      <w:r w:rsidR="005267A4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преобразования </w:t>
      </w:r>
      <w:r w:rsidR="005267A4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  </w:t>
      </w:r>
      <w:r w:rsidR="005267A4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</w:t>
      </w:r>
      <w:r w:rsidR="005267A4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выходы;</w:t>
      </w:r>
    </w:p>
    <w:p w:rsidR="005267A4" w:rsidRPr="0005266B" w:rsidRDefault="005267A4" w:rsidP="00201D09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специалистами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анализу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рисков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критических,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зрения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процесса,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операций</w:t>
      </w:r>
      <w:r w:rsidR="00E37986"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37986" w:rsidRPr="0005266B" w:rsidRDefault="00E37986" w:rsidP="00201D09">
      <w:pPr>
        <w:pStyle w:val="a7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несоответствий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проведении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корректирующих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действий;</w:t>
      </w:r>
    </w:p>
    <w:p w:rsidR="0005266B" w:rsidRDefault="0005266B" w:rsidP="0005266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0B8A" w:rsidRDefault="00134C48" w:rsidP="0077615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Существуют установленные (стандартизованные) способы описания производственных технологических процессов</w:t>
      </w:r>
      <w:r>
        <w:rPr>
          <w:rStyle w:val="ac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п</w:t>
      </w:r>
      <w:r w:rsidR="00C467F7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рименяют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6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программные </w:t>
      </w:r>
      <w:r w:rsidR="00880B8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0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управления технологическим процессом, в которых визуализация протекания процесса является неотъемлемым атрибутом (рисунок </w:t>
      </w:r>
      <w:r w:rsidR="00EB1FC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80B8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F34DB" w:rsidRDefault="008B4102" w:rsidP="00C467F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7D1906" wp14:editId="6F35C582">
            <wp:extent cx="5940425" cy="3341489"/>
            <wp:effectExtent l="0" t="0" r="0" b="0"/>
            <wp:docPr id="3" name="Рисунок 3" descr="ÐÐ°ÑÑÐ¸Ð½ÐºÐ¸ Ð¿Ð¾ Ð·Ð°Ð¿ÑÐ¾ÑÑ Ð¿ÑÐ¾Ð³ÑÐ°Ð¼Ð¼Ð½Ð¾Ðµ Ð¾Ð±ÐµÑÐ¿ÐµÑÐµÐ½Ð¸Ðµ ÑÐµÑÐ½Ð¾Ð»Ð¾Ð³Ð¸ÑÐµÑÐºÐ¾Ð³Ð¾ Ð¿ÑÐ¾ÑÐµÑÑ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ÑÐ¸Ð½ÐºÐ¸ Ð¿Ð¾ Ð·Ð°Ð¿ÑÐ¾ÑÑ Ð¿ÑÐ¾Ð³ÑÐ°Ð¼Ð¼Ð½Ð¾Ðµ Ð¾Ð±ÐµÑÐ¿ÐµÑÐµÐ½Ð¸Ðµ ÑÐµÑÐ½Ð¾Ð»Ð¾Ð³Ð¸ÑÐµÑÐºÐ¾Ð³Ð¾ Ð¿ÑÐ¾ÑÐµÑÑÐ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48" w:rsidRDefault="00EB1FCA" w:rsidP="00AF34D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Рисунок2</w:t>
      </w:r>
      <w:r w:rsid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34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технологического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специализированного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r w:rsidR="00445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B410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</w:p>
    <w:p w:rsidR="00134C48" w:rsidRDefault="00880B8A" w:rsidP="00134C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134C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описания технологии непроизводственных бизнес-процессов, организации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многочисленные правила (нотации)</w:t>
      </w:r>
      <w:r>
        <w:rPr>
          <w:rStyle w:val="ac"/>
          <w:rFonts w:ascii="Times New Roman" w:eastAsia="Times New Roman" w:hAnsi="Times New Roman" w:cs="Times New Roman"/>
          <w:sz w:val="28"/>
          <w:szCs w:val="28"/>
          <w:lang w:eastAsia="ru-RU"/>
        </w:rPr>
        <w:footnoteReference w:id="2"/>
      </w:r>
    </w:p>
    <w:p w:rsidR="00880B8A" w:rsidRDefault="00880B8A" w:rsidP="00AF34DB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67F7" w:rsidRPr="00AF34DB" w:rsidRDefault="00C467F7" w:rsidP="00776156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AF34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Методы</w:t>
      </w:r>
      <w:r w:rsidR="00445DA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описания</w:t>
      </w:r>
      <w:r w:rsidR="00445DA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процессов.</w:t>
      </w:r>
    </w:p>
    <w:p w:rsidR="00C467F7" w:rsidRPr="00C467F7" w:rsidRDefault="00C467F7" w:rsidP="00776156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34D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Н</w:t>
      </w:r>
      <w:r w:rsidRPr="00AF34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отации</w:t>
      </w:r>
      <w:r w:rsidR="00445D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графического</w:t>
      </w:r>
      <w:r w:rsidR="00445D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моделирования</w:t>
      </w:r>
      <w:r w:rsidR="00445D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F34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процессов</w:t>
      </w:r>
    </w:p>
    <w:p w:rsidR="001E723E" w:rsidRDefault="008002F1" w:rsidP="0077615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Нотации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бизнес-процессов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(методологии)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визуального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действий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(операций)</w:t>
      </w:r>
      <w:r w:rsidR="0083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выполняемых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процессе.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Нотации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отображения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 w:rsidR="0083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процесса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друг относительно друга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4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 модели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собой.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нотаций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создавалась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целей.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текущий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момент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методологий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моделирования.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выбрана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подходящая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нотаций</w:t>
      </w:r>
      <w:r w:rsidR="005C5D1E">
        <w:rPr>
          <w:rStyle w:val="ac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ootnoteReference w:id="3"/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указаниях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6156" w:rsidRPr="0080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вается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понятн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блок-схема</w:t>
      </w:r>
      <w:r w:rsidR="00CB71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формировании подобной схемы п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редварительно договариваются о значении фигур, используемых при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описании</w:t>
      </w:r>
      <w:r w:rsidR="004D6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76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таблица1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76156" w:rsidRDefault="00776156" w:rsidP="00776156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7135" w:rsidRDefault="00776156" w:rsidP="0077615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1: </w:t>
      </w:r>
      <w:r w:rsidR="00AC306F" w:rsidRPr="00AC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</w:t>
      </w:r>
      <w:r w:rsidR="00445D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306F" w:rsidRPr="00AC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блок-схемы</w:t>
      </w:r>
      <w:r w:rsidR="00AC3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E723E" w:rsidTr="001E723E">
        <w:tc>
          <w:tcPr>
            <w:tcW w:w="4785" w:type="dxa"/>
          </w:tcPr>
          <w:p w:rsidR="001E723E" w:rsidRDefault="001E723E" w:rsidP="001E723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Объекты</w:t>
            </w:r>
          </w:p>
        </w:tc>
        <w:tc>
          <w:tcPr>
            <w:tcW w:w="4786" w:type="dxa"/>
          </w:tcPr>
          <w:p w:rsidR="001E723E" w:rsidRDefault="001E723E" w:rsidP="001E723E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>Изображение</w:t>
            </w:r>
            <w:r w:rsidR="005C5D1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t xml:space="preserve"> объекта</w:t>
            </w:r>
          </w:p>
        </w:tc>
      </w:tr>
      <w:tr w:rsidR="001E723E" w:rsidTr="001E723E">
        <w:tc>
          <w:tcPr>
            <w:tcW w:w="4785" w:type="dxa"/>
          </w:tcPr>
          <w:p w:rsidR="001E723E" w:rsidRDefault="00776156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Введение в процесс объектов </w:t>
            </w:r>
          </w:p>
          <w:p w:rsidR="001E723E" w:rsidRDefault="001E723E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1E723E" w:rsidRDefault="00C119F4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pi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_x0000_s1084" type="#_x0000_t119" style="position:absolute;left:0;text-align:left;margin-left:75.75pt;margin-top:1.4pt;width:76.95pt;height:27pt;z-index:251664384;mso-position-horizontal-relative:text;mso-position-vertical-relative:text"/>
              </w:pict>
            </w:r>
          </w:p>
        </w:tc>
      </w:tr>
      <w:tr w:rsidR="001E723E" w:rsidTr="001E723E">
        <w:tc>
          <w:tcPr>
            <w:tcW w:w="4785" w:type="dxa"/>
          </w:tcPr>
          <w:p w:rsidR="001E723E" w:rsidRDefault="001E723E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  <w:r w:rsidR="00445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процесса</w:t>
            </w:r>
          </w:p>
          <w:p w:rsidR="001E723E" w:rsidRDefault="001E723E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1E723E" w:rsidRDefault="00C119F4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pict>
                <v:rect id="_x0000_s1082" style="position:absolute;left:0;text-align:left;margin-left:79.2pt;margin-top:2.8pt;width:73.5pt;height:27pt;z-index:251663360;mso-position-horizontal-relative:text;mso-position-vertical-relative:text"/>
              </w:pict>
            </w:r>
          </w:p>
        </w:tc>
      </w:tr>
      <w:tr w:rsidR="001E723E" w:rsidTr="001E723E">
        <w:tc>
          <w:tcPr>
            <w:tcW w:w="4785" w:type="dxa"/>
          </w:tcPr>
          <w:p w:rsidR="001E723E" w:rsidRDefault="00776156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</w:t>
            </w:r>
            <w:r w:rsidR="001E72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огический</w:t>
            </w:r>
            <w:r w:rsidR="00445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E72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  <w:p w:rsidR="001E723E" w:rsidRDefault="001E723E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1E723E" w:rsidRDefault="00C119F4" w:rsidP="008002F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44" type="#_x0000_t110" style="position:absolute;left:0;text-align:left;margin-left:82.95pt;margin-top:2.6pt;width:69.75pt;height:23.8pt;z-index:251658240;mso-position-horizontal-relative:text;mso-position-vertical-relative:text"/>
              </w:pict>
            </w:r>
          </w:p>
        </w:tc>
      </w:tr>
      <w:tr w:rsidR="001E723E" w:rsidTr="001E723E">
        <w:tc>
          <w:tcPr>
            <w:tcW w:w="4785" w:type="dxa"/>
          </w:tcPr>
          <w:p w:rsidR="001E723E" w:rsidRPr="001E723E" w:rsidRDefault="00043FF7" w:rsidP="00043FF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Переход от одной операции к следующей </w:t>
            </w:r>
            <w:r w:rsidR="001E723E" w:rsidRPr="001E72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передача</w:t>
            </w:r>
            <w:r w:rsidR="00445D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E72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4786" w:type="dxa"/>
          </w:tcPr>
          <w:p w:rsidR="001E723E" w:rsidRDefault="00C119F4" w:rsidP="008002F1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85" type="#_x0000_t34" style="position:absolute;left:0;text-align:left;margin-left:66.75pt;margin-top:11.3pt;width:108pt;height:18pt;z-index:251665408;mso-position-horizontal-relative:text;mso-position-vertical-relative:text" o:connectortype="elbow" adj=",-305640,-78210">
                  <v:stroke endarrow="block"/>
                </v:shape>
              </w:pict>
            </w:r>
          </w:p>
        </w:tc>
      </w:tr>
      <w:tr w:rsidR="00E37986" w:rsidRPr="00E37986" w:rsidTr="000D3120">
        <w:trPr>
          <w:trHeight w:val="761"/>
        </w:trPr>
        <w:tc>
          <w:tcPr>
            <w:tcW w:w="4785" w:type="dxa"/>
          </w:tcPr>
          <w:p w:rsidR="000D3120" w:rsidRPr="00C467F7" w:rsidRDefault="000D3120" w:rsidP="008002F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7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</w:t>
            </w:r>
          </w:p>
        </w:tc>
        <w:tc>
          <w:tcPr>
            <w:tcW w:w="4786" w:type="dxa"/>
          </w:tcPr>
          <w:p w:rsidR="000D3120" w:rsidRPr="00E37986" w:rsidRDefault="00C119F4" w:rsidP="008002F1">
            <w:pPr>
              <w:jc w:val="both"/>
              <w:rPr>
                <w:rFonts w:ascii="Times New Roman" w:eastAsia="Times New Roman" w:hAnsi="Times New Roman" w:cs="Times New Roman"/>
                <w:noProof/>
                <w:color w:val="365F91" w:themeColor="accent1" w:themeShade="B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65F91" w:themeColor="accent1" w:themeShade="BF"/>
                <w:sz w:val="28"/>
                <w:szCs w:val="28"/>
                <w:lang w:eastAsia="ru-RU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049" type="#_x0000_t114" style="position:absolute;left:0;text-align:left;margin-left:81.6pt;margin-top:5.1pt;width:1in;height:27pt;z-index:251662336;mso-position-horizontal-relative:text;mso-position-vertical-relative:text" filled="f" fillcolor="#dbe5f1 [660]"/>
              </w:pict>
            </w:r>
          </w:p>
        </w:tc>
      </w:tr>
    </w:tbl>
    <w:p w:rsidR="00AF34DB" w:rsidRDefault="00AF34DB" w:rsidP="008002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3B6C" w:rsidRDefault="00043FF7" w:rsidP="00043FF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кратко</w:t>
      </w:r>
      <w:r w:rsid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помощью отглагольно</w:t>
      </w:r>
      <w:r w:rsidR="004D6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существительного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сформулировать название </w:t>
      </w:r>
      <w:r w:rsid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моделируемого процесса. При этом, желательно, чтобы в названии процесса присутствовал его результат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</w:t>
      </w:r>
      <w:r w:rsidR="005C5D1E"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ISO</w:t>
      </w:r>
      <w:r w:rsidR="005C5D1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5C5D1E"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9000</w:t>
      </w:r>
      <w:r w:rsidR="005C5D1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, п.п. 3.7.5 - 3.7.8)</w:t>
      </w:r>
      <w:r w:rsid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3B6C" w:rsidRDefault="00F63B6C" w:rsidP="00043FF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Например: </w:t>
      </w:r>
    </w:p>
    <w:p w:rsidR="00043FF7" w:rsidRDefault="00F63B6C" w:rsidP="005C5D1E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(отглагольное существительное) услуги А (результат)</w:t>
      </w:r>
    </w:p>
    <w:p w:rsidR="00F63B6C" w:rsidRDefault="00F63B6C" w:rsidP="005C5D1E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Изготовление 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(отглагольное существительное)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 Б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(результат)</w:t>
      </w:r>
    </w:p>
    <w:p w:rsidR="00F63B6C" w:rsidRPr="00F63B6C" w:rsidRDefault="00F63B6C" w:rsidP="005C5D1E">
      <w:pPr>
        <w:pStyle w:val="a7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Подготовка 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(отглагольное существительное)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 С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(результат)</w:t>
      </w:r>
    </w:p>
    <w:p w:rsidR="00043FF7" w:rsidRDefault="00F63B6C" w:rsidP="00043FF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формировании названия операции с</w:t>
      </w:r>
      <w:r w:rsidR="004D6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ледует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те же правила: «глагол или отглагольное существительное + результат / объект». Например:</w:t>
      </w:r>
    </w:p>
    <w:p w:rsidR="005C5D1E" w:rsidRDefault="005C5D1E" w:rsidP="005C5D1E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поместить (глагол) заготовку на конвейер (результат)</w:t>
      </w:r>
    </w:p>
    <w:p w:rsidR="005C5D1E" w:rsidRPr="005C5D1E" w:rsidRDefault="005C5D1E" w:rsidP="005C5D1E">
      <w:pPr>
        <w:pStyle w:val="a7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оттаивание (отглагольное существительное) замороженного полуфабриката (объект)</w:t>
      </w:r>
    </w:p>
    <w:p w:rsidR="00F63B6C" w:rsidRDefault="00043FF7" w:rsidP="00043FF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Формулировка вариантов решения, от которых зависит дальнейший ход процесса, также должна быть краткой и однозначной.  </w:t>
      </w:r>
      <w:r w:rsid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Например:</w:t>
      </w:r>
    </w:p>
    <w:p w:rsidR="00F63B6C" w:rsidRDefault="00043FF7" w:rsidP="00F63B6C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</w:t>
      </w:r>
      <w:r w:rsid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</w:t>
      </w:r>
      <w:r w:rsidR="004D6E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43FF7" w:rsidRPr="00F63B6C" w:rsidRDefault="00043FF7" w:rsidP="00F63B6C">
      <w:pPr>
        <w:pStyle w:val="a7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за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вершен</w:t>
      </w:r>
      <w:r w:rsidRPr="00F63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43FF7" w:rsidRPr="00F90959" w:rsidRDefault="00043FF7" w:rsidP="00043FF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одной схеме желательно использовать 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однородные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сложности операции. 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ример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недопустимо использова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одной схеме</w:t>
      </w:r>
      <w:r w:rsidR="005E60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такие операции, как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дом, а также забить гвоздь.</w:t>
      </w:r>
    </w:p>
    <w:p w:rsidR="005C5D1E" w:rsidRDefault="00EB1FCA" w:rsidP="005C5D1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рассматривается, каким образом можно использовать подобные схемы (рисунок 3) для поиска критических операций процесса с точки зрения его выхода. 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43FF7" w:rsidRDefault="00043FF7" w:rsidP="008002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7551" w:rsidRDefault="00C119F4" w:rsidP="003575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group id="_x0000_s1056" editas="canvas" style="width:397.1pt;height:569.5pt;mso-position-horizontal-relative:char;mso-position-vertical-relative:line" coordorigin="2657,1044" coordsize="7942,113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2657;top:1044;width:7942;height:11390" o:preferrelative="f">
              <v:fill o:detectmouseclick="t"/>
              <v:path o:extrusionok="t" o:connecttype="none"/>
            </v:shape>
            <v:shape id="_x0000_s1058" type="#_x0000_t34" style="position:absolute;left:6255;top:2528;width:285;height:1;rotation:90;flip:x" o:connectortype="elbow" adj="10762,53481600,-465954">
              <v:stroke endarrow="block"/>
            </v:shape>
            <v:rect id="_x0000_s1059" style="position:absolute;left:5369;top:2671;width:2057;height:741;mso-position-horizontal:absolute">
              <v:textbox style="mso-next-textbox:#_x0000_s1059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010: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Оттаивать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котлеты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для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гамбургера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в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кулере</w:t>
                    </w:r>
                  </w:p>
                </w:txbxContent>
              </v:textbox>
            </v:rect>
            <v:rect id="_x0000_s1060" style="position:absolute;left:5369;top:3697;width:2057;height:969;mso-position-horizontal:absolute">
              <v:textbox style="mso-next-textbox:#_x0000_s1060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020: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Поместить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sz w:val="20"/>
                        <w:szCs w:val="20"/>
                      </w:rPr>
                      <w:t>две</w:t>
                    </w:r>
                    <w:r>
                      <w:rPr>
                        <w:rFonts w:ascii="Calibri" w:hAnsi="Calibri" w:cs="Arial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sz w:val="20"/>
                        <w:szCs w:val="20"/>
                      </w:rPr>
                      <w:t>котлеты</w:t>
                    </w:r>
                    <w:r>
                      <w:rPr>
                        <w:rFonts w:ascii="Calibri" w:hAnsi="Calibri" w:cs="Arial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sz w:val="20"/>
                        <w:szCs w:val="20"/>
                      </w:rPr>
                      <w:t>рядом</w:t>
                    </w:r>
                    <w:r>
                      <w:rPr>
                        <w:rFonts w:ascii="Calibri" w:hAnsi="Calibri" w:cs="Arial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sz w:val="20"/>
                        <w:szCs w:val="20"/>
                      </w:rPr>
                      <w:t>на</w:t>
                    </w:r>
                    <w:r>
                      <w:rPr>
                        <w:rFonts w:ascii="Calibri" w:hAnsi="Calibri" w:cs="Arial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гриль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конвейера</w:t>
                    </w:r>
                  </w:p>
                </w:txbxContent>
              </v:textbox>
            </v:rect>
            <v:rect id="_x0000_s1061" style="position:absolute;left:5369;top:4951;width:2057;height:741;mso-position-horizontal:absolute">
              <v:textbox style="mso-next-textbox:#_x0000_s1061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030: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Готовить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котлеты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на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гриле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конвейера</w:t>
                    </w:r>
                  </w:p>
                </w:txbxContent>
              </v:textbox>
            </v:rect>
            <v:shape id="_x0000_s1062" type="#_x0000_t119" style="position:absolute;left:4646;top:1052;width:3502;height:1334">
              <v:textbox style="mso-next-textbox:#_x0000_s1062" inset="0,0,0,0">
                <w:txbxContent>
                  <w:p w:rsidR="00445DAC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005-1:</w:t>
                    </w:r>
                  </w:p>
                  <w:p w:rsidR="00445DAC" w:rsidRPr="002441D4" w:rsidRDefault="00445DAC" w:rsidP="00776156">
                    <w:pPr>
                      <w:spacing w:after="0" w:line="240" w:lineRule="auto"/>
                      <w:jc w:val="center"/>
                      <w:rPr>
                        <w:sz w:val="28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В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зять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из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морозильной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камеры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замороженные котлеты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из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фарша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для</w:t>
                    </w:r>
                    <w:r>
                      <w:rPr>
                        <w:rFonts w:ascii="Calibri" w:hAnsi="Calibri"/>
                        <w:sz w:val="20"/>
                      </w:rPr>
                      <w:t xml:space="preserve"> </w:t>
                    </w:r>
                    <w:r w:rsidRPr="002441D4">
                      <w:rPr>
                        <w:rFonts w:ascii="Calibri" w:hAnsi="Calibri"/>
                        <w:sz w:val="20"/>
                      </w:rPr>
                      <w:t>гамбургера</w:t>
                    </w:r>
                  </w:p>
                </w:txbxContent>
              </v:textbox>
            </v:shape>
            <v:rect id="_x0000_s1063" style="position:absolute;left:5369;top:5977;width:2057;height:969;mso-position-horizontal:absolute">
              <v:textbox style="mso-next-textbox:#_x0000_s1063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040: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Измерять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приготовленные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котлеты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4" type="#_x0000_t4" style="position:absolute;left:4196;top:7257;width:4408;height:1083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mso-next-textbox:#_x0000_s1064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/>
                        <w:sz w:val="20"/>
                        <w:szCs w:val="20"/>
                      </w:rPr>
                      <w:t>Диаметр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/>
                        <w:sz w:val="20"/>
                        <w:szCs w:val="20"/>
                      </w:rPr>
                      <w:t>готовой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/>
                        <w:sz w:val="20"/>
                        <w:szCs w:val="20"/>
                      </w:rPr>
                      <w:t>котлеты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="00F63B6C">
                      <w:rPr>
                        <w:rFonts w:ascii="Calibri" w:hAnsi="Calibri"/>
                        <w:sz w:val="20"/>
                        <w:szCs w:val="20"/>
                      </w:rPr>
                      <w:t xml:space="preserve">равен </w:t>
                    </w:r>
                    <w:r w:rsidRPr="008047B3">
                      <w:rPr>
                        <w:rFonts w:ascii="Calibri" w:hAnsi="Calibri"/>
                        <w:sz w:val="20"/>
                        <w:szCs w:val="20"/>
                      </w:rPr>
                      <w:t>95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/>
                        <w:sz w:val="20"/>
                        <w:szCs w:val="20"/>
                        <w:u w:val="single"/>
                      </w:rPr>
                      <w:t>+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Calibri" w:hAnsi="Calibri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/>
                        <w:sz w:val="20"/>
                        <w:szCs w:val="20"/>
                      </w:rPr>
                      <w:t>мм?</w:t>
                    </w:r>
                  </w:p>
                </w:txbxContent>
              </v:textbox>
            </v:shape>
            <v:shape id="_x0000_s1065" type="#_x0000_t119" style="position:absolute;left:2676;top:8713;width:2305;height:1060">
              <v:textbox style="mso-next-textbox:#_x0000_s1065" inset="0,2mm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>005-2: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8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>Взять</w:t>
                    </w:r>
                    <w:r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>две</w:t>
                    </w:r>
                    <w:r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 xml:space="preserve"> 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>булочки</w:t>
                    </w:r>
                    <w:r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>для</w:t>
                    </w:r>
                    <w:r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18"/>
                        <w:szCs w:val="18"/>
                      </w:rPr>
                      <w:t>гамбургера</w:t>
                    </w:r>
                  </w:p>
                </w:txbxContent>
              </v:textbox>
            </v:shape>
            <v:rect id="_x0000_s1066" style="position:absolute;left:5369;top:8713;width:2057;height:1596;mso-position-horizontal:absolute">
              <v:textbox style="mso-next-textbox:#_x0000_s1066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050: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Удалить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две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5E6067"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котлеты,</w:t>
                    </w:r>
                    <w:r w:rsidR="00043FF7"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обжаренные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одновременно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из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гриля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и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поместить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их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на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широкую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лопатку</w:t>
                    </w:r>
                  </w:p>
                </w:txbxContent>
              </v:textbox>
            </v:rect>
            <v:rect id="_x0000_s1067" style="position:absolute;left:5369;top:10594;width:2057;height:969;mso-position-horizontal:absolute">
              <v:textbox style="mso-next-textbox:#_x0000_s1067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060:</w:t>
                    </w:r>
                  </w:p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sz w:val="20"/>
                        <w:szCs w:val="20"/>
                      </w:rPr>
                    </w:pP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Поместить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две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булочки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и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две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котлеты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на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сборочный</w:t>
                    </w:r>
                    <w:r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8047B3">
                      <w:rPr>
                        <w:rFonts w:ascii="Calibri" w:hAnsi="Calibri" w:cs="Arial"/>
                        <w:color w:val="000000"/>
                        <w:sz w:val="20"/>
                        <w:szCs w:val="20"/>
                      </w:rPr>
                      <w:t>лоток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6256;top:3554;width:285;height:1;rotation:90" o:connectortype="elbow" adj="-466029,-1,-466029">
              <v:stroke endarrow="block"/>
            </v:shape>
            <v:shape id="_x0000_s1069" type="#_x0000_t32" style="position:absolute;left:6256;top:4808;width:285;height:1;rotation:90" o:connectortype="elbow" adj="-466029,-1,-466029">
              <v:stroke endarrow="block"/>
            </v:shape>
            <v:shape id="_x0000_s1070" type="#_x0000_t32" style="position:absolute;left:6256;top:5834;width:285;height:1;rotation:90" o:connectortype="elbow" adj="-466029,-1,-466029">
              <v:stroke endarrow="block"/>
            </v:shape>
            <v:shape id="_x0000_s1071" type="#_x0000_t34" style="position:absolute;left:6243;top:7101;width:311;height:2;rotation:90;flip:x" o:connectortype="elbow" adj="10765,75988800,-427069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2" type="#_x0000_t33" style="position:absolute;left:3946;top:9656;width:1306;height:1540;rotation:90;flip:x" o:connectortype="elbow" adj="-59210,138338,-59210">
              <v:stroke endarrow="block"/>
            </v:shape>
            <v:shape id="_x0000_s1073" type="#_x0000_t34" style="position:absolute;left:6212;top:8526;width:373;height:2;rotation:90" o:connectortype="elbow" adj="10771,-91044000,-356197">
              <v:stroke endarrow="block"/>
            </v:shape>
            <v:shape id="_x0000_s1074" type="#_x0000_t32" style="position:absolute;left:6256;top:10451;width:285;height:1;rotation:90" o:connectortype="elbow" adj="-466029,-1,-466029">
              <v:stroke endarrow="block"/>
            </v:shape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075" type="#_x0000_t177" style="position:absolute;left:5656;top:11848;width:1482;height:5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mso-next-textbox:#_x0000_s1075" inset="0,0,0,0">
                <w:txbxContent>
                  <w:p w:rsidR="00445DAC" w:rsidRPr="008047B3" w:rsidRDefault="00445DAC" w:rsidP="00776156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8047B3">
                      <w:rPr>
                        <w:sz w:val="20"/>
                      </w:rPr>
                      <w:t>На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8047B3">
                      <w:rPr>
                        <w:sz w:val="20"/>
                      </w:rPr>
                      <w:t>операцию</w:t>
                    </w:r>
                    <w:r>
                      <w:rPr>
                        <w:sz w:val="20"/>
                      </w:rPr>
                      <w:t xml:space="preserve"> </w:t>
                    </w:r>
                    <w:r w:rsidRPr="008047B3">
                      <w:rPr>
                        <w:sz w:val="20"/>
                      </w:rPr>
                      <w:t>070</w:t>
                    </w:r>
                  </w:p>
                </w:txbxContent>
              </v:textbox>
            </v:shape>
            <v:shape id="_x0000_s1076" type="#_x0000_t34" style="position:absolute;left:6255;top:11705;width:285;height:1;rotation:90" o:connectortype="elbow" adj="10762,-251704800,-466029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6609;top:8314;width:627;height:342" stroked="f">
              <v:textbox style="mso-next-textbox:#_x0000_s1077" inset="0,0,0,0">
                <w:txbxContent>
                  <w:p w:rsidR="00445DAC" w:rsidRPr="008047B3" w:rsidRDefault="00445DAC" w:rsidP="00445DAC">
                    <w:pPr>
                      <w:jc w:val="center"/>
                    </w:pPr>
                    <w:r w:rsidRPr="008047B3">
                      <w:t>да</w:t>
                    </w:r>
                  </w:p>
                </w:txbxContent>
              </v:textbox>
            </v:shape>
            <v:shape id="_x0000_s1078" type="#_x0000_t202" style="position:absolute;left:7749;top:7117;width:627;height:342" stroked="f">
              <v:textbox style="mso-next-textbox:#_x0000_s1078" inset="0,0,0,0">
                <w:txbxContent>
                  <w:p w:rsidR="00445DAC" w:rsidRPr="008047B3" w:rsidRDefault="00445DAC" w:rsidP="00445DAC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shape id="_x0000_s1079" type="#_x0000_t202" style="position:absolute;left:8490;top:8029;width:2109;height:1596" stroked="f">
              <v:textbox style="mso-next-textbox:#_x0000_s1079" inset="0,0,0,0">
                <w:txbxContent>
                  <w:p w:rsidR="00445DAC" w:rsidRPr="00043FF7" w:rsidRDefault="00445DAC" w:rsidP="00776156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043FF7">
                      <w:rPr>
                        <w:sz w:val="20"/>
                      </w:rPr>
                      <w:t>Решение о браке. Переход к процессу «Управление несоответствующей продукцией»</w:t>
                    </w:r>
                  </w:p>
                </w:txbxContent>
              </v:textbox>
            </v:shape>
            <v:shape id="_x0000_s1080" type="#_x0000_t33" style="position:absolute;left:8604;top:7799;width:941;height:230" o:connectortype="elbow" adj="-191783,-740880,-191783">
              <v:stroke endarrow="block"/>
            </v:shape>
            <w10:wrap anchorx="page"/>
            <w10:anchorlock/>
          </v:group>
        </w:pict>
      </w:r>
    </w:p>
    <w:p w:rsidR="00AF34DB" w:rsidRDefault="00AF34DB" w:rsidP="003575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3FF7" w:rsidRDefault="00043FF7" w:rsidP="00043F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B1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Блок-схема фрагмента процесса «Изготовление гамбургера / чизбургера»</w:t>
      </w:r>
    </w:p>
    <w:p w:rsidR="005C5D1E" w:rsidRDefault="005C5D1E" w:rsidP="005C5D1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следует задать следующие вопросы:</w:t>
      </w:r>
    </w:p>
    <w:p w:rsidR="005C5D1E" w:rsidRPr="00EC1C53" w:rsidRDefault="005C5D1E" w:rsidP="005C5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­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EC1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должен делать процесс?</w:t>
      </w:r>
    </w:p>
    <w:p w:rsidR="005C5D1E" w:rsidRPr="00EC1C53" w:rsidRDefault="005C5D1E" w:rsidP="005C5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­</w:t>
      </w:r>
      <w:r w:rsidRPr="00EC1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Какова его цель?</w:t>
      </w:r>
    </w:p>
    <w:p w:rsidR="005C5D1E" w:rsidRPr="00EC1C53" w:rsidRDefault="005C5D1E" w:rsidP="005C5D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­</w:t>
      </w:r>
      <w:r w:rsidRPr="00EC1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Какова его функция?</w:t>
      </w:r>
    </w:p>
    <w:p w:rsidR="00E0335B" w:rsidRDefault="00E0335B" w:rsidP="00E741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 для вышеприведенного примера ответы будут следующие:</w:t>
      </w:r>
    </w:p>
    <w:p w:rsidR="00E0335B" w:rsidRDefault="00E0335B" w:rsidP="00E74163">
      <w:pPr>
        <w:pStyle w:val="a7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Процесс должен преобразовать входные компоненты в выход (см. рисунок 1)</w:t>
      </w:r>
    </w:p>
    <w:p w:rsidR="00E0335B" w:rsidRDefault="00E0335B" w:rsidP="00E74163">
      <w:pPr>
        <w:pStyle w:val="a7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выход процесса 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5C5D1E"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ISO</w:t>
      </w:r>
      <w:r w:rsidR="005C5D1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5C5D1E" w:rsidRPr="00AF34D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9000</w:t>
      </w:r>
      <w:r w:rsidR="005C5D1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t>, п. 3.7.5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соответствует требованиям на продукцию / услугу. В данном случае гамбургер соответствует технической спецификации.</w:t>
      </w:r>
    </w:p>
    <w:p w:rsidR="00E74163" w:rsidRDefault="00E74163" w:rsidP="00E74163">
      <w:pPr>
        <w:pStyle w:val="a7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процесса в целом, и его отдельных операций в частности, создание технических и, в итоге функциональных, характеристик продукции / услуги. В случае гамбургера:</w:t>
      </w:r>
    </w:p>
    <w:p w:rsidR="00E74163" w:rsidRDefault="00E74163" w:rsidP="00E74163">
      <w:pPr>
        <w:pStyle w:val="a7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характеристики: диаметр компонент (котлет, булочек), предельное количество опасных бактерий, количество специй и т.д.</w:t>
      </w:r>
    </w:p>
    <w:p w:rsidR="00E74163" w:rsidRDefault="00E74163" w:rsidP="00E74163">
      <w:pPr>
        <w:pStyle w:val="a7"/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функциональные характеристики: внешний вид, вкус, калорийность и др. </w:t>
      </w:r>
    </w:p>
    <w:p w:rsidR="00E74163" w:rsidRDefault="009A1BFE" w:rsidP="009A1B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Дальнейший анализ процесса осуществляется на уровне отдельных операций. При этом предполагается, что:</w:t>
      </w:r>
    </w:p>
    <w:p w:rsidR="00BB34F6" w:rsidRPr="009A1BFE" w:rsidRDefault="009A1BFE" w:rsidP="009A1BF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компоненты, используемые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выполнении операции</w:t>
      </w: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</w:t>
      </w:r>
      <w:r w:rsidR="005C5D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твуют установленным требованиям (станки и оборудование исправно, электроэнергию и водоснабжение не отключают и т.д.)</w:t>
      </w:r>
    </w:p>
    <w:p w:rsidR="00BB34F6" w:rsidRPr="009A1BFE" w:rsidRDefault="009A1BFE" w:rsidP="009A1BF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</w:t>
      </w: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в полном соответствии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технологическими предписаниями (требованиями)</w:t>
      </w: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1BFE" w:rsidRDefault="009A1BFE" w:rsidP="009A1BF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анализе можно использовать таблицу, увязывающую</w:t>
      </w:r>
    </w:p>
    <w:p w:rsidR="00EB1FCA" w:rsidRDefault="009A1BFE" w:rsidP="009A1BFE">
      <w:pPr>
        <w:pStyle w:val="a7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блок-схему потока операций,</w:t>
      </w:r>
    </w:p>
    <w:p w:rsidR="00EB1FCA" w:rsidRDefault="009A1BFE" w:rsidP="009A1BFE">
      <w:pPr>
        <w:pStyle w:val="a7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продукта и</w:t>
      </w:r>
      <w:r w:rsidR="00EB1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/или</w:t>
      </w:r>
      <w:r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параметров операции</w:t>
      </w:r>
      <w:r w:rsid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процесса</w:t>
      </w:r>
    </w:p>
    <w:p w:rsidR="009A1BFE" w:rsidRDefault="00EB1FCA" w:rsidP="009A1BFE">
      <w:pPr>
        <w:pStyle w:val="a7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вариации (изменчивости), действующие в рамках данной операции</w:t>
      </w:r>
      <w:r w:rsidR="009A1BFE" w:rsidRPr="009A1B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(таблица 2)</w:t>
      </w:r>
    </w:p>
    <w:p w:rsidR="005D687C" w:rsidRDefault="005D687C" w:rsidP="005D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Источники изменчивости могут быть двух типов:</w:t>
      </w:r>
    </w:p>
    <w:p w:rsidR="005D687C" w:rsidRPr="005D687C" w:rsidRDefault="005D687C" w:rsidP="005D687C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недоработка </w:t>
      </w:r>
      <w:r w:rsidR="0039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разработчика 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</w:t>
      </w:r>
      <w:r w:rsidR="0039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процесса. Например: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ысокая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запланированная 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нагрузка на оператора</w:t>
      </w:r>
      <w:r w:rsidR="00903C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затрудня</w:t>
      </w:r>
      <w:r w:rsidR="00903C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выполнение</w:t>
      </w:r>
      <w:r w:rsidR="00903C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операции в соответствии с 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</w:t>
      </w:r>
      <w:r w:rsidR="00903C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ями</w:t>
      </w:r>
      <w:r w:rsidRPr="005D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D687C" w:rsidRPr="005D687C" w:rsidRDefault="005D687C" w:rsidP="005D687C">
      <w:pPr>
        <w:pStyle w:val="a7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естественные, присущие данной операции механизмы, которые невозможно удалить на этапе разработки процесса. Например: постепенное выгорание нагревательных элементов гриля.</w:t>
      </w:r>
      <w:r w:rsidR="00903C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таких механизмов предусматривают методы управления: периодически заменять нагревательные элементы.</w:t>
      </w:r>
    </w:p>
    <w:p w:rsidR="001E7F12" w:rsidRDefault="001E7F12" w:rsidP="009A1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43FF7" w:rsidRDefault="00EB1FCA" w:rsidP="005D687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2</w:t>
      </w:r>
    </w:p>
    <w:tbl>
      <w:tblPr>
        <w:tblStyle w:val="a8"/>
        <w:tblW w:w="0" w:type="auto"/>
        <w:tblInd w:w="261" w:type="dxa"/>
        <w:tblLayout w:type="fixed"/>
        <w:tblLook w:val="04A0" w:firstRow="1" w:lastRow="0" w:firstColumn="1" w:lastColumn="0" w:noHBand="0" w:noVBand="1"/>
      </w:tblPr>
      <w:tblGrid>
        <w:gridCol w:w="2088"/>
        <w:gridCol w:w="1863"/>
        <w:gridCol w:w="1836"/>
        <w:gridCol w:w="3420"/>
      </w:tblGrid>
      <w:tr w:rsidR="00212A9D" w:rsidRPr="00995604" w:rsidTr="004D6E97">
        <w:tc>
          <w:tcPr>
            <w:tcW w:w="2088" w:type="dxa"/>
          </w:tcPr>
          <w:p w:rsidR="00212A9D" w:rsidRPr="00995604" w:rsidRDefault="00212A9D" w:rsidP="00226E9C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0"/>
                <w:szCs w:val="16"/>
              </w:rPr>
            </w:pP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Источники вариации</w:t>
            </w:r>
          </w:p>
        </w:tc>
        <w:tc>
          <w:tcPr>
            <w:tcW w:w="1863" w:type="dxa"/>
          </w:tcPr>
          <w:p w:rsidR="00212A9D" w:rsidRPr="00995604" w:rsidRDefault="00D90A1B" w:rsidP="00D90A1B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Функция операции</w:t>
            </w:r>
          </w:p>
        </w:tc>
        <w:tc>
          <w:tcPr>
            <w:tcW w:w="1836" w:type="dxa"/>
          </w:tcPr>
          <w:p w:rsidR="00212A9D" w:rsidRPr="00995604" w:rsidRDefault="00212A9D" w:rsidP="00226E9C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0"/>
                <w:szCs w:val="16"/>
              </w:rPr>
            </w:pP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Графический поток операций</w:t>
            </w:r>
          </w:p>
        </w:tc>
        <w:tc>
          <w:tcPr>
            <w:tcW w:w="3420" w:type="dxa"/>
          </w:tcPr>
          <w:p w:rsidR="00212A9D" w:rsidRPr="00995604" w:rsidRDefault="00212A9D" w:rsidP="00226E9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 xml:space="preserve">Характеристики продукта и </w:t>
            </w:r>
            <w:r w:rsidR="005D687C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операции/</w:t>
            </w: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процесса</w:t>
            </w:r>
          </w:p>
        </w:tc>
      </w:tr>
      <w:tr w:rsidR="004D6E97" w:rsidRPr="009B4F35" w:rsidTr="004D6E97">
        <w:trPr>
          <w:trHeight w:val="1070"/>
        </w:trPr>
        <w:tc>
          <w:tcPr>
            <w:tcW w:w="2088" w:type="dxa"/>
          </w:tcPr>
          <w:p w:rsidR="004D6E97" w:rsidRPr="003F53FB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Ответственность</w:t>
            </w:r>
          </w:p>
          <w:p w:rsidR="004D6E97" w:rsidRPr="003F53FB" w:rsidRDefault="005925D0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поставщика</w:t>
            </w:r>
          </w:p>
        </w:tc>
        <w:tc>
          <w:tcPr>
            <w:tcW w:w="1863" w:type="dxa"/>
          </w:tcPr>
          <w:p w:rsidR="004D6E97" w:rsidRDefault="004D6E97" w:rsidP="004D6E97">
            <w:pPr>
              <w:pStyle w:val="a3"/>
              <w:spacing w:before="0" w:beforeAutospacing="0" w:after="0" w:afterAutospacing="0"/>
              <w:ind w:left="4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005-1:</w:t>
            </w:r>
          </w:p>
          <w:p w:rsidR="004D6E97" w:rsidRPr="003F53FB" w:rsidRDefault="004D6E97" w:rsidP="004D6E97">
            <w:pPr>
              <w:pStyle w:val="a3"/>
              <w:spacing w:before="0" w:beforeAutospacing="0" w:after="0" w:afterAutospacing="0"/>
              <w:ind w:left="4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Взять з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амороженные котлеты для гамбургера </w:t>
            </w:r>
          </w:p>
        </w:tc>
        <w:tc>
          <w:tcPr>
            <w:tcW w:w="1836" w:type="dxa"/>
            <w:vMerge w:val="restart"/>
          </w:tcPr>
          <w:p w:rsidR="004D6E97" w:rsidRPr="00F142C0" w:rsidRDefault="00C119F4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pacing w:val="-1"/>
                <w:sz w:val="16"/>
                <w:szCs w:val="16"/>
              </w:rPr>
              <w:pict>
                <v:group id="_x0000_s1171" editas="canvas" style="position:absolute;margin-left:1.4pt;margin-top:5.1pt;width:84.1pt;height:598.9pt;z-index:251669504;mso-position-horizontal-relative:page;mso-position-vertical-relative:line" coordorigin="5508,4251" coordsize="1682,11978">
                  <o:lock v:ext="edit" aspectratio="t"/>
                  <v:shape id="_x0000_s1172" type="#_x0000_t75" style="position:absolute;left:5508;top:4251;width:1682;height:11978" o:preferrelative="f">
                    <v:fill o:detectmouseclick="t"/>
                    <v:path o:extrusionok="t" o:connecttype="none"/>
                  </v:shape>
                  <v:shape id="_x0000_s1190" type="#_x0000_t177" style="position:absolute;left:5757;top:15838;width:684;height:334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      <v:textbox style="mso-next-textbox:#_x0000_s1190" inset="0,0,0,0">
                      <w:txbxContent>
                        <w:p w:rsidR="004D6E97" w:rsidRPr="00D17FC2" w:rsidRDefault="004D6E97" w:rsidP="004D6E97">
                          <w:pPr>
                            <w:jc w:val="center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D17FC2">
                            <w:rPr>
                              <w:rFonts w:ascii="Calibri" w:hAnsi="Calibri"/>
                              <w:sz w:val="20"/>
                            </w:rPr>
                            <w:t>На 070</w:t>
                          </w:r>
                        </w:p>
                      </w:txbxContent>
                    </v:textbox>
                  </v:shape>
                  <v:shape id="_x0000_s1203" type="#_x0000_t119" style="position:absolute;left:5529;top:12410;width:1083;height:399">
                    <v:textbox>
                      <w:txbxContent>
                        <w:p w:rsidR="00E14F79" w:rsidRDefault="005925D0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005-2</w:t>
                          </w:r>
                        </w:p>
                      </w:txbxContent>
                    </v:textbox>
                  </v:shape>
                  <v:shape id="_x0000_s1196" type="#_x0000_t119" style="position:absolute;left:5871;top:4259;width:1083;height:399">
                    <v:textbox>
                      <w:txbxContent>
                        <w:p w:rsidR="004D6E97" w:rsidRDefault="004D6E97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005-1</w:t>
                          </w:r>
                        </w:p>
                      </w:txbxContent>
                    </v:textbox>
                  </v:shape>
                  <v:rect id="_x0000_s1197" style="position:absolute;left:6441;top:5513;width:741;height:399">
                    <v:textbox>
                      <w:txbxContent>
                        <w:p w:rsidR="004D6E97" w:rsidRDefault="004D6E97" w:rsidP="004D6E97">
                          <w:pPr>
                            <w:jc w:val="center"/>
                          </w:pPr>
                          <w:r w:rsidRPr="003F53F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010</w:t>
                          </w:r>
                        </w:p>
                      </w:txbxContent>
                    </v:textbox>
                  </v:rect>
                  <v:rect id="_x0000_s1198" style="position:absolute;left:6441;top:7337;width:741;height:399">
                    <v:textbox>
                      <w:txbxContent>
                        <w:p w:rsidR="004D6E97" w:rsidRDefault="004D6E97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02</w:t>
                          </w:r>
                          <w:r w:rsidRPr="003F53F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199" style="position:absolute;left:6441;top:8705;width:741;height:399">
                    <v:textbox>
                      <w:txbxContent>
                        <w:p w:rsidR="00214A92" w:rsidRDefault="00214A92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  <w:r w:rsidR="00E14F79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  <w:r w:rsidRPr="003F53F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00" style="position:absolute;left:6441;top:11156;width:741;height:399">
                    <v:textbox>
                      <w:txbxContent>
                        <w:p w:rsidR="00214A92" w:rsidRDefault="00E14F79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04</w:t>
                          </w:r>
                          <w:r w:rsidR="00214A92" w:rsidRPr="003F53F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02" style="position:absolute;left:6441;top:13379;width:741;height:399">
                    <v:textbox>
                      <w:txbxContent>
                        <w:p w:rsidR="00214A92" w:rsidRDefault="00214A92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  <w:r w:rsidR="00E14F79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 w:rsidRPr="003F53F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04" style="position:absolute;left:6273;top:14975;width:741;height:399">
                    <v:textbox>
                      <w:txbxContent>
                        <w:p w:rsidR="00E14F79" w:rsidRDefault="00E14F79" w:rsidP="004D6E97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  <w:r w:rsidR="005925D0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6</w:t>
                          </w:r>
                          <w:r w:rsidRPr="003F53F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shape id="_x0000_s1205" type="#_x0000_t34" style="position:absolute;left:6185;top:4886;width:855;height:399;rotation:90;flip:x" o:connectortype="elbow" adj="10787,132361,-170425">
                    <v:stroke endarrow="block"/>
                  </v:shape>
                  <v:shape id="_x0000_s1206" type="#_x0000_t32" style="position:absolute;left:6100;top:6624;width:1425;height:1;rotation:90" o:connectortype="elbow" adj="-108258,-1,-108258">
                    <v:stroke endarrow="block"/>
                  </v:shape>
                  <v:shape id="_x0000_s1207" type="#_x0000_t32" style="position:absolute;left:6328;top:8220;width:969;height:1;rotation:90" o:connectortype="elbow" adj="-159202,-1,-159202">
                    <v:stroke endarrow="block"/>
                  </v:shape>
                  <v:shape id="_x0000_s1208" type="#_x0000_t32" style="position:absolute;left:5787;top:10129;width:2052;height:1;rotation:90" o:connectortype="elbow" adj="-75179,-1,-75179">
                    <v:stroke endarrow="block"/>
                  </v:shape>
                  <v:shape id="_x0000_s1209" type="#_x0000_t32" style="position:absolute;left:5901;top:12466;width:1824;height:1;rotation:90" o:connectortype="elbow" adj="-84576,-1,-84576">
                    <v:stroke endarrow="block"/>
                  </v:shape>
                  <v:shape id="_x0000_s1210" type="#_x0000_t34" style="position:absolute;left:6129;top:14293;width:1197;height:168;rotation:90" o:connectortype="elbow" adj="10791,-1486929,-128878">
                    <v:stroke endarrow="block"/>
                  </v:shape>
                  <v:shape id="_x0000_s1211" type="#_x0000_t33" style="position:absolute;left:4989;top:13891;width:2366;height:202;rotation:90;flip:x" o:connectortype="elbow" adj="-58437,1133038,-58437">
                    <v:stroke endarrow="block"/>
                  </v:shape>
                  <v:shape id="_x0000_s1212" type="#_x0000_t34" style="position:absolute;left:6140;top:15333;width:464;height:545;rotation:90" o:connectortype="elbow" adj="10753,-521610,-324652">
                    <v:stroke endarrow="block"/>
                  </v:shape>
                  <w10:wrap anchorx="page"/>
                </v:group>
              </w:pict>
            </w:r>
          </w:p>
        </w:tc>
        <w:tc>
          <w:tcPr>
            <w:tcW w:w="3420" w:type="dxa"/>
          </w:tcPr>
          <w:p w:rsidR="005925D0" w:rsidRPr="003F53FB" w:rsidRDefault="004D6E97" w:rsidP="00D90A1B">
            <w:pPr>
              <w:rPr>
                <w:rFonts w:ascii="Arial" w:hAnsi="Arial" w:cs="Arial"/>
                <w:sz w:val="18"/>
              </w:rPr>
            </w:pPr>
            <w:r w:rsidRPr="003F53FB">
              <w:rPr>
                <w:rFonts w:ascii="Arial" w:hAnsi="Arial" w:cs="Arial"/>
                <w:sz w:val="18"/>
              </w:rPr>
              <w:t xml:space="preserve">Характеристики продукта в области ответственности поставщика </w:t>
            </w:r>
          </w:p>
        </w:tc>
      </w:tr>
      <w:tr w:rsidR="004D6E97" w:rsidRPr="009B4F35" w:rsidTr="004D6E97">
        <w:tc>
          <w:tcPr>
            <w:tcW w:w="2088" w:type="dxa"/>
          </w:tcPr>
          <w:p w:rsidR="004D6E97" w:rsidRPr="003F53FB" w:rsidRDefault="00EC1C53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Летом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кулер иногда случайно выключают</w:t>
            </w:r>
          </w:p>
          <w:p w:rsidR="004D6E97" w:rsidRPr="003F53FB" w:rsidRDefault="004D6E97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Оператор слишком занят, чтобы вовремя вытащить котлеты  для гамбургера из кулера</w:t>
            </w:r>
          </w:p>
        </w:tc>
        <w:tc>
          <w:tcPr>
            <w:tcW w:w="1863" w:type="dxa"/>
          </w:tcPr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010:</w:t>
            </w:r>
          </w:p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Оттаива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ть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 котлет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ы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  для гамбургера в кулере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5925D0" w:rsidRDefault="005925D0" w:rsidP="005925D0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 2" w:char="F06A"/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D6E97" w:rsidRPr="005925D0">
              <w:rPr>
                <w:rFonts w:ascii="Arial" w:hAnsi="Arial" w:cs="Arial"/>
                <w:sz w:val="18"/>
              </w:rPr>
              <w:t>Количество бактерий должно быть  меньше  максимального значения, установленного федеральными требованиями</w:t>
            </w:r>
            <w:r w:rsidR="00D90A1B">
              <w:rPr>
                <w:rFonts w:ascii="Arial" w:hAnsi="Arial" w:cs="Arial"/>
                <w:sz w:val="18"/>
              </w:rPr>
              <w:t>.</w:t>
            </w:r>
          </w:p>
          <w:p w:rsidR="004D6E97" w:rsidRPr="005925D0" w:rsidRDefault="005925D0" w:rsidP="005925D0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 2" w:char="F06B"/>
            </w:r>
            <w:r>
              <w:rPr>
                <w:rFonts w:ascii="Arial" w:hAnsi="Arial" w:cs="Arial"/>
                <w:sz w:val="18"/>
              </w:rPr>
              <w:t xml:space="preserve"> Т</w:t>
            </w:r>
            <w:r w:rsidR="004D6E97" w:rsidRPr="005925D0">
              <w:rPr>
                <w:rFonts w:ascii="Arial" w:hAnsi="Arial" w:cs="Arial"/>
                <w:sz w:val="18"/>
              </w:rPr>
              <w:t>емпература оттаивания</w:t>
            </w:r>
            <w:r>
              <w:rPr>
                <w:rFonts w:ascii="Arial" w:hAnsi="Arial" w:cs="Arial"/>
                <w:sz w:val="18"/>
              </w:rPr>
              <w:br/>
            </w:r>
            <w:r w:rsidR="004D6E97" w:rsidRPr="005925D0">
              <w:rPr>
                <w:rFonts w:ascii="Arial" w:hAnsi="Arial" w:cs="Arial"/>
                <w:sz w:val="18"/>
              </w:rPr>
              <w:t>от 0 до 4</w:t>
            </w:r>
            <w:r w:rsidR="004D6E97" w:rsidRPr="005925D0">
              <w:rPr>
                <w:rFonts w:ascii="Arial" w:hAnsi="Arial" w:cs="Arial"/>
                <w:sz w:val="18"/>
                <w:vertAlign w:val="superscript"/>
              </w:rPr>
              <w:t xml:space="preserve">0 </w:t>
            </w:r>
            <w:r w:rsidR="004D6E97" w:rsidRPr="005925D0">
              <w:rPr>
                <w:rFonts w:ascii="Arial" w:hAnsi="Arial" w:cs="Arial"/>
                <w:sz w:val="18"/>
              </w:rPr>
              <w:t>С</w:t>
            </w:r>
          </w:p>
          <w:p w:rsidR="004D6E97" w:rsidRPr="005925D0" w:rsidRDefault="005925D0" w:rsidP="005925D0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</w:rPr>
              <w:sym w:font="Wingdings 2" w:char="F06C"/>
            </w:r>
            <w:r w:rsidR="004D6E97" w:rsidRPr="005925D0">
              <w:rPr>
                <w:rFonts w:ascii="Arial" w:hAnsi="Arial" w:cs="Arial"/>
                <w:sz w:val="18"/>
              </w:rPr>
              <w:t xml:space="preserve">Использовать в течение </w:t>
            </w:r>
            <w:r w:rsidR="004D6E97" w:rsidRPr="005925D0">
              <w:rPr>
                <w:rFonts w:ascii="Arial" w:hAnsi="Arial" w:cs="Arial"/>
                <w:sz w:val="18"/>
                <w:u w:val="single"/>
              </w:rPr>
              <w:t>&lt;</w:t>
            </w:r>
            <w:r w:rsidR="004D6E97" w:rsidRPr="005925D0">
              <w:rPr>
                <w:rFonts w:ascii="Arial" w:hAnsi="Arial" w:cs="Arial"/>
                <w:sz w:val="18"/>
              </w:rPr>
              <w:t xml:space="preserve"> 60 часов</w:t>
            </w:r>
          </w:p>
        </w:tc>
      </w:tr>
      <w:tr w:rsidR="004D6E97" w:rsidRPr="009B4F35" w:rsidTr="004D6E97">
        <w:tc>
          <w:tcPr>
            <w:tcW w:w="2088" w:type="dxa"/>
          </w:tcPr>
          <w:p w:rsidR="004D6E97" w:rsidRPr="003F53FB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Высокая текучесть кадров, поэтом</w:t>
            </w:r>
            <w:r w:rsidR="00EC1C53">
              <w:rPr>
                <w:rFonts w:ascii="Arial" w:hAnsi="Arial" w:cs="Arial"/>
                <w:color w:val="000000"/>
                <w:sz w:val="18"/>
                <w:szCs w:val="18"/>
              </w:rPr>
              <w:t>у оператор может быть не обучен</w:t>
            </w:r>
          </w:p>
        </w:tc>
        <w:tc>
          <w:tcPr>
            <w:tcW w:w="1863" w:type="dxa"/>
          </w:tcPr>
          <w:p w:rsidR="004D6E97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020:</w:t>
            </w:r>
          </w:p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Поместит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ь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3F53FB">
              <w:rPr>
                <w:rFonts w:ascii="Arial" w:hAnsi="Arial" w:cs="Arial"/>
                <w:sz w:val="18"/>
                <w:szCs w:val="18"/>
              </w:rPr>
              <w:t xml:space="preserve">две котлеты рядом </w:t>
            </w:r>
            <w:r>
              <w:rPr>
                <w:rFonts w:ascii="Arial" w:hAnsi="Arial" w:cs="Arial"/>
                <w:sz w:val="18"/>
                <w:szCs w:val="18"/>
              </w:rPr>
              <w:t xml:space="preserve">на 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гриль конвейера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D90A1B" w:rsidRDefault="00D90A1B" w:rsidP="00D90A1B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 2" w:char="F06D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6E97" w:rsidRPr="00D90A1B">
              <w:rPr>
                <w:rFonts w:ascii="Arial" w:hAnsi="Arial" w:cs="Arial"/>
                <w:sz w:val="18"/>
              </w:rPr>
              <w:t xml:space="preserve">Одновременно две котлеты </w:t>
            </w:r>
            <w:r>
              <w:rPr>
                <w:rFonts w:ascii="Arial" w:hAnsi="Arial" w:cs="Arial"/>
                <w:sz w:val="18"/>
              </w:rPr>
              <w:t xml:space="preserve">гамбургера </w:t>
            </w:r>
            <w:r w:rsidR="004D6E97" w:rsidRPr="00D90A1B">
              <w:rPr>
                <w:rFonts w:ascii="Arial" w:hAnsi="Arial" w:cs="Arial"/>
                <w:sz w:val="18"/>
              </w:rPr>
              <w:t>рядом на гриле конвейера</w:t>
            </w:r>
            <w:r w:rsidR="00EC1C53">
              <w:rPr>
                <w:rFonts w:ascii="Arial" w:hAnsi="Arial" w:cs="Arial"/>
                <w:sz w:val="18"/>
              </w:rPr>
              <w:t xml:space="preserve"> для одинаковой степени обжарки</w:t>
            </w:r>
          </w:p>
        </w:tc>
      </w:tr>
      <w:tr w:rsidR="004D6E97" w:rsidRPr="009B4F35" w:rsidTr="004D6E97">
        <w:tc>
          <w:tcPr>
            <w:tcW w:w="2088" w:type="dxa"/>
          </w:tcPr>
          <w:p w:rsidR="004D6E97" w:rsidRPr="003F53FB" w:rsidRDefault="00903C60" w:rsidP="00903C60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З</w:t>
            </w:r>
            <w:r w:rsidRPr="00903C60">
              <w:rPr>
                <w:rFonts w:ascii="Arial" w:hAnsi="Arial" w:cs="Arial"/>
                <w:color w:val="000000"/>
                <w:sz w:val="18"/>
                <w:szCs w:val="18"/>
              </w:rPr>
              <w:t>апланированная нагрузка на оператора, затрудня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ет </w:t>
            </w:r>
            <w:r w:rsidRPr="00903C60">
              <w:rPr>
                <w:rFonts w:ascii="Arial" w:hAnsi="Arial" w:cs="Arial"/>
                <w:color w:val="000000"/>
                <w:sz w:val="18"/>
                <w:szCs w:val="18"/>
              </w:rPr>
              <w:t>выполнение операции в соответствии с  требованиями</w:t>
            </w:r>
            <w:r w:rsidR="00EC1C5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4D6E97" w:rsidRPr="003F53FB" w:rsidRDefault="004D6E97" w:rsidP="00903C60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Очистка гриля вовремя затруднена</w:t>
            </w:r>
          </w:p>
          <w:p w:rsidR="004D6E97" w:rsidRPr="003F53FB" w:rsidRDefault="004D6E97" w:rsidP="00903C60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Кашель простуженного оператора</w:t>
            </w:r>
          </w:p>
          <w:p w:rsidR="004D6E97" w:rsidRPr="003F53FB" w:rsidRDefault="004D6E97" w:rsidP="00903C60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Нагревательные элементы гриля быстро выгорают</w:t>
            </w:r>
          </w:p>
        </w:tc>
        <w:tc>
          <w:tcPr>
            <w:tcW w:w="1863" w:type="dxa"/>
          </w:tcPr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030: Готовить котлеты на гриле конвейера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D90A1B" w:rsidRDefault="00D90A1B" w:rsidP="00D90A1B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" w:char="F085"/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D6E97" w:rsidRPr="00D90A1B">
              <w:rPr>
                <w:rFonts w:ascii="Arial" w:hAnsi="Arial" w:cs="Arial"/>
                <w:sz w:val="18"/>
              </w:rPr>
              <w:t>Количество бактерий, должно быть  меньше  максимального значения, установленного федеральными требованиями</w:t>
            </w:r>
            <w:r w:rsidR="004D6E97" w:rsidRPr="00D90A1B">
              <w:rPr>
                <w:rFonts w:ascii="Arial" w:hAnsi="Arial" w:cs="Arial"/>
                <w:sz w:val="18"/>
              </w:rPr>
              <w:br/>
              <w:t xml:space="preserve">Диаметр готовой котлеты 95 </w:t>
            </w:r>
            <w:r w:rsidR="004D6E97" w:rsidRPr="00D90A1B">
              <w:rPr>
                <w:rFonts w:ascii="Arial" w:hAnsi="Arial" w:cs="Arial"/>
                <w:sz w:val="18"/>
                <w:u w:val="single"/>
              </w:rPr>
              <w:t>+</w:t>
            </w:r>
            <w:r w:rsidR="004D6E97" w:rsidRPr="00D90A1B">
              <w:rPr>
                <w:rFonts w:ascii="Arial" w:hAnsi="Arial" w:cs="Arial"/>
                <w:sz w:val="18"/>
              </w:rPr>
              <w:t xml:space="preserve"> 3 мм.</w:t>
            </w:r>
          </w:p>
          <w:p w:rsidR="004D6E97" w:rsidRPr="00D90A1B" w:rsidRDefault="00D90A1B" w:rsidP="00D90A1B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" w:char="F086"/>
            </w:r>
            <w:r>
              <w:rPr>
                <w:rFonts w:ascii="Arial" w:hAnsi="Arial" w:cs="Arial"/>
                <w:sz w:val="18"/>
              </w:rPr>
              <w:t xml:space="preserve"> Температура приготовления</w:t>
            </w:r>
            <w:r>
              <w:rPr>
                <w:rFonts w:ascii="Arial" w:hAnsi="Arial" w:cs="Arial"/>
                <w:sz w:val="18"/>
              </w:rPr>
              <w:br/>
            </w:r>
            <w:r w:rsidR="004D6E97" w:rsidRPr="00D90A1B">
              <w:rPr>
                <w:rFonts w:ascii="Arial" w:hAnsi="Arial" w:cs="Arial"/>
                <w:sz w:val="18"/>
              </w:rPr>
              <w:t xml:space="preserve">80 </w:t>
            </w:r>
            <w:r w:rsidR="004D6E97" w:rsidRPr="00D90A1B">
              <w:rPr>
                <w:rFonts w:ascii="Arial" w:hAnsi="Arial" w:cs="Arial"/>
                <w:sz w:val="18"/>
                <w:u w:val="single"/>
              </w:rPr>
              <w:t>+</w:t>
            </w:r>
            <w:r w:rsidR="00C846D3">
              <w:rPr>
                <w:rFonts w:ascii="Arial" w:hAnsi="Arial" w:cs="Arial"/>
                <w:sz w:val="18"/>
              </w:rPr>
              <w:t xml:space="preserve"> 5</w:t>
            </w:r>
            <w:r w:rsidR="004D6E97" w:rsidRPr="00D90A1B">
              <w:rPr>
                <w:rFonts w:ascii="Arial" w:hAnsi="Arial" w:cs="Arial"/>
                <w:sz w:val="18"/>
                <w:vertAlign w:val="superscript"/>
              </w:rPr>
              <w:t>0</w:t>
            </w:r>
            <w:r w:rsidR="004D6E97" w:rsidRPr="00D90A1B">
              <w:rPr>
                <w:rFonts w:ascii="Arial" w:hAnsi="Arial" w:cs="Arial"/>
                <w:sz w:val="18"/>
              </w:rPr>
              <w:t xml:space="preserve"> С</w:t>
            </w:r>
          </w:p>
          <w:p w:rsidR="004D6E97" w:rsidRPr="00D90A1B" w:rsidRDefault="00D90A1B" w:rsidP="00D90A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" w:char="F087"/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D6E97" w:rsidRPr="00D90A1B">
              <w:rPr>
                <w:rFonts w:ascii="Arial" w:hAnsi="Arial" w:cs="Arial"/>
                <w:sz w:val="18"/>
              </w:rPr>
              <w:t>Температура гриля и с</w:t>
            </w:r>
            <w:r>
              <w:rPr>
                <w:rFonts w:ascii="Arial" w:hAnsi="Arial" w:cs="Arial"/>
                <w:sz w:val="18"/>
              </w:rPr>
              <w:t>корость движения конвейера  выб</w:t>
            </w:r>
            <w:r w:rsidR="004D6E97" w:rsidRPr="00D90A1B">
              <w:rPr>
                <w:rFonts w:ascii="Arial" w:hAnsi="Arial" w:cs="Arial"/>
                <w:sz w:val="18"/>
              </w:rPr>
              <w:t>ра</w:t>
            </w:r>
            <w:r w:rsidR="00E14F79" w:rsidRPr="00D90A1B">
              <w:rPr>
                <w:rFonts w:ascii="Arial" w:hAnsi="Arial" w:cs="Arial"/>
                <w:sz w:val="18"/>
              </w:rPr>
              <w:t>ны</w:t>
            </w:r>
            <w:r w:rsidR="004D6E97" w:rsidRPr="00D90A1B">
              <w:rPr>
                <w:rFonts w:ascii="Arial" w:hAnsi="Arial" w:cs="Arial"/>
                <w:sz w:val="18"/>
              </w:rPr>
              <w:t xml:space="preserve">  согласно </w:t>
            </w:r>
            <w:r w:rsidR="00E14F79" w:rsidRPr="00D90A1B">
              <w:rPr>
                <w:rFonts w:ascii="Arial" w:hAnsi="Arial" w:cs="Arial"/>
                <w:sz w:val="18"/>
              </w:rPr>
              <w:t>требованиям РИ</w:t>
            </w:r>
            <w:r w:rsidR="004D6E97" w:rsidRPr="00D90A1B">
              <w:rPr>
                <w:rFonts w:ascii="Arial" w:hAnsi="Arial" w:cs="Arial"/>
                <w:sz w:val="18"/>
              </w:rPr>
              <w:t xml:space="preserve"> 30-1  </w:t>
            </w:r>
          </w:p>
        </w:tc>
      </w:tr>
      <w:tr w:rsidR="004D6E97" w:rsidRPr="009B4F35" w:rsidTr="004D6E97">
        <w:tc>
          <w:tcPr>
            <w:tcW w:w="2088" w:type="dxa"/>
          </w:tcPr>
          <w:p w:rsidR="004D6E97" w:rsidRPr="003F53FB" w:rsidRDefault="004D6E97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Калибровка датчиков затруднена</w:t>
            </w:r>
          </w:p>
          <w:p w:rsidR="004D6E97" w:rsidRPr="003F53FB" w:rsidRDefault="004D6E97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Менеджер иногда отменяет решение о браке </w:t>
            </w:r>
          </w:p>
        </w:tc>
        <w:tc>
          <w:tcPr>
            <w:tcW w:w="1863" w:type="dxa"/>
          </w:tcPr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040:</w:t>
            </w:r>
          </w:p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Измерять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диаметр приготовленных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котлет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3F53FB" w:rsidRDefault="004D6E97" w:rsidP="00226E9C">
            <w:pPr>
              <w:rPr>
                <w:rFonts w:ascii="Arial" w:hAnsi="Arial" w:cs="Arial"/>
                <w:sz w:val="18"/>
              </w:rPr>
            </w:pPr>
            <w:r w:rsidRPr="003F53FB">
              <w:rPr>
                <w:rFonts w:ascii="Arial" w:hAnsi="Arial" w:cs="Arial"/>
                <w:sz w:val="18"/>
              </w:rPr>
              <w:t>Информация о готовом диаметре</w:t>
            </w:r>
          </w:p>
        </w:tc>
      </w:tr>
      <w:tr w:rsidR="004D6E97" w:rsidRPr="009B4F35" w:rsidTr="00397299">
        <w:trPr>
          <w:trHeight w:val="731"/>
        </w:trPr>
        <w:tc>
          <w:tcPr>
            <w:tcW w:w="2088" w:type="dxa"/>
          </w:tcPr>
          <w:p w:rsidR="004D6E97" w:rsidRPr="003F53FB" w:rsidRDefault="004D6E97" w:rsidP="005925D0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Ответственность поставщика </w:t>
            </w:r>
          </w:p>
        </w:tc>
        <w:tc>
          <w:tcPr>
            <w:tcW w:w="1863" w:type="dxa"/>
          </w:tcPr>
          <w:p w:rsidR="004D6E97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005-2:</w:t>
            </w:r>
          </w:p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Взять б</w:t>
            </w: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улочки для гамбургера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D90A1B" w:rsidRDefault="00D90A1B" w:rsidP="00D90A1B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 2" w:char="F071"/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D6E97" w:rsidRPr="00D90A1B">
              <w:rPr>
                <w:rFonts w:ascii="Arial" w:hAnsi="Arial" w:cs="Arial"/>
                <w:sz w:val="18"/>
              </w:rPr>
              <w:t xml:space="preserve">Диаметр булочки 95 </w:t>
            </w:r>
            <w:r w:rsidR="004D6E97" w:rsidRPr="00D90A1B">
              <w:rPr>
                <w:rFonts w:ascii="Arial" w:hAnsi="Arial" w:cs="Arial"/>
                <w:sz w:val="18"/>
                <w:u w:val="single"/>
              </w:rPr>
              <w:t>+</w:t>
            </w:r>
            <w:r w:rsidR="004D6E97" w:rsidRPr="00D90A1B">
              <w:rPr>
                <w:rFonts w:ascii="Arial" w:hAnsi="Arial" w:cs="Arial"/>
                <w:sz w:val="18"/>
              </w:rPr>
              <w:t xml:space="preserve"> 3 мм.</w:t>
            </w:r>
          </w:p>
        </w:tc>
      </w:tr>
      <w:tr w:rsidR="004D6E97" w:rsidRPr="009B4F35" w:rsidTr="004D6E97">
        <w:trPr>
          <w:trHeight w:val="1703"/>
        </w:trPr>
        <w:tc>
          <w:tcPr>
            <w:tcW w:w="2088" w:type="dxa"/>
          </w:tcPr>
          <w:p w:rsidR="004D6E97" w:rsidRPr="003F53FB" w:rsidRDefault="004D6E97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Оператор спешит и роняет котлеты</w:t>
            </w:r>
            <w:r w:rsidR="005925D0">
              <w:rPr>
                <w:rFonts w:ascii="Arial" w:hAnsi="Arial" w:cs="Arial"/>
                <w:color w:val="000000"/>
                <w:sz w:val="18"/>
                <w:szCs w:val="18"/>
              </w:rPr>
              <w:t xml:space="preserve">. В комплектацию </w:t>
            </w:r>
            <w:r w:rsidR="00D90A1B">
              <w:rPr>
                <w:rFonts w:ascii="Arial" w:hAnsi="Arial" w:cs="Arial"/>
                <w:color w:val="000000"/>
                <w:sz w:val="18"/>
                <w:szCs w:val="18"/>
              </w:rPr>
              <w:t xml:space="preserve">одного гамбургера </w:t>
            </w:r>
            <w:r w:rsidR="005925D0">
              <w:rPr>
                <w:rFonts w:ascii="Arial" w:hAnsi="Arial" w:cs="Arial"/>
                <w:color w:val="000000"/>
                <w:sz w:val="18"/>
                <w:szCs w:val="18"/>
              </w:rPr>
              <w:t>попадают котлеты разной степени обжарки</w:t>
            </w:r>
          </w:p>
          <w:p w:rsidR="004D6E97" w:rsidRPr="003F53FB" w:rsidRDefault="004D6E97" w:rsidP="005925D0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Котлеты прилипают к грязной лопатке </w:t>
            </w:r>
          </w:p>
        </w:tc>
        <w:tc>
          <w:tcPr>
            <w:tcW w:w="1863" w:type="dxa"/>
          </w:tcPr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050:</w:t>
            </w:r>
          </w:p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Удалить обжаренные котлеты из гриля</w:t>
            </w:r>
            <w:r w:rsidR="005925D0">
              <w:rPr>
                <w:rFonts w:ascii="Arial" w:hAnsi="Arial" w:cs="Arial"/>
                <w:color w:val="000000"/>
                <w:sz w:val="18"/>
                <w:szCs w:val="18"/>
              </w:rPr>
              <w:t xml:space="preserve"> конвейера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D90A1B" w:rsidRDefault="00D90A1B" w:rsidP="002E7162">
            <w:pPr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  <w:szCs w:val="24"/>
              </w:rPr>
              <w:sym w:font="Wingdings 2" w:char="F072"/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D6E97" w:rsidRPr="00D90A1B">
              <w:rPr>
                <w:rFonts w:ascii="Arial" w:hAnsi="Arial" w:cs="Arial"/>
                <w:sz w:val="18"/>
              </w:rPr>
              <w:t xml:space="preserve">Две </w:t>
            </w:r>
            <w:r w:rsidR="005925D0" w:rsidRPr="00D90A1B">
              <w:rPr>
                <w:rFonts w:ascii="Arial" w:hAnsi="Arial" w:cs="Arial"/>
                <w:sz w:val="18"/>
              </w:rPr>
              <w:t xml:space="preserve">котлеты одинаковой степени </w:t>
            </w:r>
            <w:r w:rsidR="004D6E97" w:rsidRPr="00D90A1B">
              <w:rPr>
                <w:rFonts w:ascii="Arial" w:hAnsi="Arial" w:cs="Arial"/>
                <w:sz w:val="18"/>
              </w:rPr>
              <w:t>обжар</w:t>
            </w:r>
            <w:r w:rsidR="005925D0" w:rsidRPr="00D90A1B">
              <w:rPr>
                <w:rFonts w:ascii="Arial" w:hAnsi="Arial" w:cs="Arial"/>
                <w:sz w:val="18"/>
              </w:rPr>
              <w:t>ки</w:t>
            </w:r>
            <w:r w:rsidR="004D6E97" w:rsidRPr="00D90A1B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4D6E97" w:rsidTr="004D6E97">
        <w:trPr>
          <w:trHeight w:val="1373"/>
        </w:trPr>
        <w:tc>
          <w:tcPr>
            <w:tcW w:w="2088" w:type="dxa"/>
          </w:tcPr>
          <w:p w:rsidR="004D6E97" w:rsidRPr="003F53FB" w:rsidRDefault="004D6E97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Высокая текучесть кадров, поэтому оператор не обучен</w:t>
            </w:r>
          </w:p>
          <w:p w:rsidR="004D6E97" w:rsidRPr="003F53FB" w:rsidRDefault="004D6E97" w:rsidP="00212A9D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ind w:left="99" w:hanging="1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>Трудно отделять верхнюю булочку от нижней булочки</w:t>
            </w:r>
          </w:p>
        </w:tc>
        <w:tc>
          <w:tcPr>
            <w:tcW w:w="1863" w:type="dxa"/>
          </w:tcPr>
          <w:p w:rsidR="004D6E97" w:rsidRPr="003F53FB" w:rsidRDefault="004D6E97" w:rsidP="00854DE0">
            <w:pPr>
              <w:pStyle w:val="a3"/>
              <w:spacing w:before="0" w:beforeAutospacing="0" w:after="0" w:afterAutospacing="0"/>
              <w:ind w:left="1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F53FB">
              <w:rPr>
                <w:rFonts w:ascii="Arial" w:hAnsi="Arial" w:cs="Arial"/>
                <w:color w:val="000000"/>
                <w:sz w:val="18"/>
                <w:szCs w:val="18"/>
              </w:rPr>
              <w:t xml:space="preserve">060: </w:t>
            </w:r>
            <w:r w:rsidRPr="003F53FB">
              <w:rPr>
                <w:rFonts w:ascii="Arial" w:hAnsi="Arial" w:cs="Arial"/>
                <w:sz w:val="18"/>
                <w:szCs w:val="18"/>
              </w:rPr>
              <w:t xml:space="preserve">Поместить </w:t>
            </w:r>
            <w:r w:rsidR="00D90A1B">
              <w:rPr>
                <w:rFonts w:ascii="Arial" w:hAnsi="Arial" w:cs="Arial"/>
                <w:sz w:val="18"/>
                <w:szCs w:val="18"/>
              </w:rPr>
              <w:t xml:space="preserve">две </w:t>
            </w:r>
            <w:r w:rsidRPr="003F53FB">
              <w:rPr>
                <w:rFonts w:ascii="Arial" w:hAnsi="Arial" w:cs="Arial"/>
                <w:sz w:val="18"/>
                <w:szCs w:val="18"/>
              </w:rPr>
              <w:t>булочки на сборку</w:t>
            </w:r>
          </w:p>
        </w:tc>
        <w:tc>
          <w:tcPr>
            <w:tcW w:w="1836" w:type="dxa"/>
            <w:vMerge/>
          </w:tcPr>
          <w:p w:rsidR="004D6E97" w:rsidRPr="009B4F35" w:rsidRDefault="004D6E97" w:rsidP="00226E9C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20" w:type="dxa"/>
          </w:tcPr>
          <w:p w:rsidR="004D6E97" w:rsidRPr="00D90A1B" w:rsidRDefault="00D90A1B" w:rsidP="00D90A1B">
            <w:pPr>
              <w:ind w:left="-81"/>
              <w:rPr>
                <w:rFonts w:ascii="Arial" w:hAnsi="Arial" w:cs="Arial"/>
                <w:sz w:val="18"/>
              </w:rPr>
            </w:pPr>
            <w:r w:rsidRPr="00D90A1B">
              <w:rPr>
                <w:rFonts w:ascii="Arial" w:hAnsi="Arial" w:cs="Arial"/>
                <w:b/>
                <w:sz w:val="24"/>
              </w:rPr>
              <w:sym w:font="Wingdings 2" w:char="F073"/>
            </w:r>
            <w:r w:rsidRPr="00D90A1B">
              <w:rPr>
                <w:rFonts w:ascii="Arial" w:hAnsi="Arial" w:cs="Arial"/>
                <w:sz w:val="24"/>
              </w:rPr>
              <w:t xml:space="preserve"> </w:t>
            </w:r>
            <w:r w:rsidR="004D6E97" w:rsidRPr="00D90A1B">
              <w:rPr>
                <w:rFonts w:ascii="Arial" w:hAnsi="Arial" w:cs="Arial"/>
                <w:sz w:val="18"/>
              </w:rPr>
              <w:t>Две полови</w:t>
            </w:r>
            <w:r w:rsidR="005925D0" w:rsidRPr="00D90A1B">
              <w:rPr>
                <w:rFonts w:ascii="Arial" w:hAnsi="Arial" w:cs="Arial"/>
                <w:sz w:val="18"/>
              </w:rPr>
              <w:t>нки булочек на сборочном лотке</w:t>
            </w:r>
          </w:p>
        </w:tc>
      </w:tr>
    </w:tbl>
    <w:p w:rsidR="00EB1FCA" w:rsidRDefault="00EB1F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7F12" w:rsidRDefault="005D687C" w:rsidP="005D687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2"/>
        <w:gridCol w:w="1592"/>
        <w:gridCol w:w="1938"/>
        <w:gridCol w:w="3649"/>
      </w:tblGrid>
      <w:tr w:rsidR="005D687C" w:rsidTr="005D687C">
        <w:tc>
          <w:tcPr>
            <w:tcW w:w="2392" w:type="dxa"/>
            <w:vAlign w:val="center"/>
          </w:tcPr>
          <w:p w:rsidR="005D687C" w:rsidRPr="00995604" w:rsidRDefault="005D687C" w:rsidP="005D687C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0"/>
                <w:szCs w:val="16"/>
              </w:rPr>
            </w:pP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Источники вариации</w:t>
            </w:r>
          </w:p>
        </w:tc>
        <w:tc>
          <w:tcPr>
            <w:tcW w:w="1592" w:type="dxa"/>
            <w:vAlign w:val="center"/>
          </w:tcPr>
          <w:p w:rsidR="005D687C" w:rsidRPr="00995604" w:rsidRDefault="005D687C" w:rsidP="005D687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Функция операции</w:t>
            </w:r>
          </w:p>
        </w:tc>
        <w:tc>
          <w:tcPr>
            <w:tcW w:w="1938" w:type="dxa"/>
            <w:vAlign w:val="center"/>
          </w:tcPr>
          <w:p w:rsidR="005D687C" w:rsidRPr="00995604" w:rsidRDefault="005D687C" w:rsidP="005D687C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0"/>
                <w:szCs w:val="16"/>
              </w:rPr>
            </w:pP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Графический поток операций</w:t>
            </w:r>
          </w:p>
        </w:tc>
        <w:tc>
          <w:tcPr>
            <w:tcW w:w="3649" w:type="dxa"/>
            <w:vAlign w:val="center"/>
          </w:tcPr>
          <w:p w:rsidR="005D687C" w:rsidRPr="00995604" w:rsidRDefault="005D687C" w:rsidP="005D687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 xml:space="preserve">Характеристики продукта и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 xml:space="preserve">операции / </w:t>
            </w:r>
            <w:r w:rsidRPr="00995604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процесса</w:t>
            </w:r>
          </w:p>
        </w:tc>
      </w:tr>
      <w:tr w:rsidR="005D687C" w:rsidTr="005D687C">
        <w:trPr>
          <w:trHeight w:val="3372"/>
        </w:trPr>
        <w:tc>
          <w:tcPr>
            <w:tcW w:w="2392" w:type="dxa"/>
          </w:tcPr>
          <w:p w:rsidR="005D687C" w:rsidRDefault="005D687C" w:rsidP="005D68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2" w:type="dxa"/>
          </w:tcPr>
          <w:p w:rsidR="005D687C" w:rsidRDefault="005D687C" w:rsidP="005D68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38" w:type="dxa"/>
          </w:tcPr>
          <w:p w:rsidR="005D687C" w:rsidRDefault="005D687C" w:rsidP="005D68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49" w:type="dxa"/>
          </w:tcPr>
          <w:p w:rsidR="005D687C" w:rsidRDefault="005D687C" w:rsidP="005D687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D687C" w:rsidRDefault="005D687C" w:rsidP="005D687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D687C" w:rsidSect="0094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9F4" w:rsidRDefault="00C119F4" w:rsidP="00C467F7">
      <w:pPr>
        <w:spacing w:after="0" w:line="240" w:lineRule="auto"/>
      </w:pPr>
      <w:r>
        <w:separator/>
      </w:r>
    </w:p>
  </w:endnote>
  <w:endnote w:type="continuationSeparator" w:id="0">
    <w:p w:rsidR="00C119F4" w:rsidRDefault="00C119F4" w:rsidP="00C4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9F4" w:rsidRDefault="00C119F4" w:rsidP="00C467F7">
      <w:pPr>
        <w:spacing w:after="0" w:line="240" w:lineRule="auto"/>
      </w:pPr>
      <w:r>
        <w:separator/>
      </w:r>
    </w:p>
  </w:footnote>
  <w:footnote w:type="continuationSeparator" w:id="0">
    <w:p w:rsidR="00C119F4" w:rsidRDefault="00C119F4" w:rsidP="00C467F7">
      <w:pPr>
        <w:spacing w:after="0" w:line="240" w:lineRule="auto"/>
      </w:pPr>
      <w:r>
        <w:continuationSeparator/>
      </w:r>
    </w:p>
  </w:footnote>
  <w:footnote w:id="1">
    <w:p w:rsidR="00134C48" w:rsidRPr="00C467F7" w:rsidRDefault="00134C48" w:rsidP="00134C48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i/>
          <w:color w:val="2D2D2D"/>
          <w:spacing w:val="2"/>
          <w:kern w:val="36"/>
          <w:sz w:val="18"/>
          <w:szCs w:val="18"/>
          <w:lang w:eastAsia="ru-RU"/>
        </w:rPr>
      </w:pPr>
      <w:r w:rsidRPr="00AF34DB">
        <w:rPr>
          <w:rStyle w:val="ac"/>
        </w:rPr>
        <w:footnoteRef/>
      </w:r>
      <w:r>
        <w:rPr>
          <w:rFonts w:ascii="Times New Roman" w:eastAsia="Times New Roman" w:hAnsi="Times New Roman" w:cs="Times New Roman"/>
          <w:bCs/>
          <w:i/>
          <w:color w:val="2D2D2D"/>
          <w:spacing w:val="2"/>
          <w:kern w:val="36"/>
          <w:sz w:val="18"/>
          <w:szCs w:val="18"/>
          <w:lang w:eastAsia="ru-RU"/>
        </w:rPr>
        <w:t>.</w:t>
      </w:r>
      <w:r w:rsidRPr="00134C48">
        <w:t xml:space="preserve"> </w:t>
      </w:r>
      <w:r w:rsidRPr="00134C48">
        <w:rPr>
          <w:rFonts w:ascii="Times New Roman" w:eastAsia="Times New Roman" w:hAnsi="Times New Roman" w:cs="Times New Roman"/>
          <w:bCs/>
          <w:i/>
          <w:color w:val="2D2D2D"/>
          <w:spacing w:val="2"/>
          <w:kern w:val="36"/>
          <w:sz w:val="18"/>
          <w:szCs w:val="18"/>
          <w:lang w:eastAsia="ru-RU"/>
        </w:rPr>
        <w:t>ГОСТ 3.1102 Единая система технологической документации. Стадии разработки и виды документов. Общие положения</w:t>
      </w:r>
    </w:p>
  </w:footnote>
  <w:footnote w:id="2">
    <w:p w:rsidR="00880B8A" w:rsidRDefault="00880B8A">
      <w:pPr>
        <w:pStyle w:val="aa"/>
      </w:pPr>
      <w:r>
        <w:rPr>
          <w:rStyle w:val="ac"/>
        </w:rPr>
        <w:footnoteRef/>
      </w:r>
      <w:r>
        <w:t xml:space="preserve"> </w:t>
      </w:r>
      <w:r w:rsidR="008343AF" w:rsidRPr="008343AF">
        <w:rPr>
          <w:i/>
          <w:sz w:val="18"/>
        </w:rPr>
        <w:t>Р 50-601-46-2004 Методика менеджмента процессов в системе качества. ФГУП всероссийский научно-исследовательский институт сертификации (ВНИИС) Госстандарта России</w:t>
      </w:r>
      <w:r w:rsidR="005C5D1E">
        <w:rPr>
          <w:i/>
          <w:sz w:val="18"/>
        </w:rPr>
        <w:t>. Раздел 6.</w:t>
      </w:r>
    </w:p>
  </w:footnote>
  <w:footnote w:id="3">
    <w:p w:rsidR="005C5D1E" w:rsidRDefault="005C5D1E" w:rsidP="005C5D1E">
      <w:pPr>
        <w:pStyle w:val="aa"/>
      </w:pPr>
      <w:r>
        <w:rPr>
          <w:rStyle w:val="ac"/>
        </w:rPr>
        <w:footnoteRef/>
      </w:r>
      <w:r>
        <w:t xml:space="preserve"> </w:t>
      </w:r>
      <w:r w:rsidRPr="005C5D1E">
        <w:rPr>
          <w:i/>
          <w:sz w:val="18"/>
        </w:rPr>
        <w:t>Галеев В.И., Пичугин К.В.. Кухня процессного подхода// Методы менеджмента качества. 2003. № 4, стр.12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5E0"/>
    <w:multiLevelType w:val="hybridMultilevel"/>
    <w:tmpl w:val="8310642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25E0805"/>
    <w:multiLevelType w:val="multilevel"/>
    <w:tmpl w:val="E00C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F45A4"/>
    <w:multiLevelType w:val="hybridMultilevel"/>
    <w:tmpl w:val="5046DF1C"/>
    <w:lvl w:ilvl="0" w:tplc="93709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F386D"/>
    <w:multiLevelType w:val="hybridMultilevel"/>
    <w:tmpl w:val="A2BED916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162E39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b/>
        <w:i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B45D2"/>
    <w:multiLevelType w:val="hybridMultilevel"/>
    <w:tmpl w:val="B91A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494DC8"/>
    <w:multiLevelType w:val="hybridMultilevel"/>
    <w:tmpl w:val="4D44BB72"/>
    <w:lvl w:ilvl="0" w:tplc="DAEAC0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543A5"/>
    <w:multiLevelType w:val="multilevel"/>
    <w:tmpl w:val="92507E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6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7" w15:restartNumberingAfterBreak="0">
    <w:nsid w:val="1B802732"/>
    <w:multiLevelType w:val="multilevel"/>
    <w:tmpl w:val="CDD02AE0"/>
    <w:lvl w:ilvl="0">
      <w:start w:val="1"/>
      <w:numFmt w:val="decimal"/>
      <w:lvlText w:val="7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47317"/>
    <w:multiLevelType w:val="hybridMultilevel"/>
    <w:tmpl w:val="062E590A"/>
    <w:lvl w:ilvl="0" w:tplc="162E39B4">
      <w:start w:val="1"/>
      <w:numFmt w:val="bullet"/>
      <w:lvlText w:val="­"/>
      <w:lvlJc w:val="left"/>
      <w:pPr>
        <w:ind w:left="126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089319D"/>
    <w:multiLevelType w:val="multilevel"/>
    <w:tmpl w:val="3A5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639A8"/>
    <w:multiLevelType w:val="hybridMultilevel"/>
    <w:tmpl w:val="5046DF1C"/>
    <w:lvl w:ilvl="0" w:tplc="93709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42163"/>
    <w:multiLevelType w:val="multilevel"/>
    <w:tmpl w:val="1E64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269C3"/>
    <w:multiLevelType w:val="multilevel"/>
    <w:tmpl w:val="761EBE30"/>
    <w:lvl w:ilvl="0">
      <w:start w:val="1"/>
      <w:numFmt w:val="decimal"/>
      <w:lvlText w:val="7.5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5B040E"/>
    <w:multiLevelType w:val="hybridMultilevel"/>
    <w:tmpl w:val="8820DA2C"/>
    <w:lvl w:ilvl="0" w:tplc="DAEAC0DC">
      <w:start w:val="1"/>
      <w:numFmt w:val="lowerLetter"/>
      <w:lvlText w:val="%1)"/>
      <w:lvlJc w:val="left"/>
      <w:pPr>
        <w:ind w:left="1429" w:hanging="360"/>
      </w:pPr>
      <w:rPr>
        <w:rFonts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AE372B"/>
    <w:multiLevelType w:val="hybridMultilevel"/>
    <w:tmpl w:val="149CFDAC"/>
    <w:lvl w:ilvl="0" w:tplc="1FFEA53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53225"/>
    <w:multiLevelType w:val="hybridMultilevel"/>
    <w:tmpl w:val="DD245BCE"/>
    <w:lvl w:ilvl="0" w:tplc="162E39B4">
      <w:start w:val="1"/>
      <w:numFmt w:val="bullet"/>
      <w:lvlText w:val="­"/>
      <w:lvlJc w:val="left"/>
      <w:pPr>
        <w:ind w:left="133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6" w15:restartNumberingAfterBreak="0">
    <w:nsid w:val="4DBF50B2"/>
    <w:multiLevelType w:val="hybridMultilevel"/>
    <w:tmpl w:val="0388B952"/>
    <w:lvl w:ilvl="0" w:tplc="162E39B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281BA1"/>
    <w:multiLevelType w:val="multilevel"/>
    <w:tmpl w:val="670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87FB0"/>
    <w:multiLevelType w:val="multilevel"/>
    <w:tmpl w:val="D4A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54BEE"/>
    <w:multiLevelType w:val="hybridMultilevel"/>
    <w:tmpl w:val="6D246214"/>
    <w:lvl w:ilvl="0" w:tplc="32C40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43D81"/>
    <w:multiLevelType w:val="hybridMultilevel"/>
    <w:tmpl w:val="88361DFE"/>
    <w:lvl w:ilvl="0" w:tplc="162E39B4">
      <w:start w:val="1"/>
      <w:numFmt w:val="bullet"/>
      <w:lvlText w:val="­"/>
      <w:lvlJc w:val="left"/>
      <w:pPr>
        <w:ind w:left="1287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184254"/>
    <w:multiLevelType w:val="hybridMultilevel"/>
    <w:tmpl w:val="D54EA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75E78"/>
    <w:multiLevelType w:val="hybridMultilevel"/>
    <w:tmpl w:val="E1D8B9D0"/>
    <w:lvl w:ilvl="0" w:tplc="162E39B4">
      <w:start w:val="1"/>
      <w:numFmt w:val="bullet"/>
      <w:lvlText w:val="­"/>
      <w:lvlJc w:val="left"/>
      <w:pPr>
        <w:ind w:left="133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3" w15:restartNumberingAfterBreak="0">
    <w:nsid w:val="62EC42E1"/>
    <w:multiLevelType w:val="hybridMultilevel"/>
    <w:tmpl w:val="F29259DE"/>
    <w:lvl w:ilvl="0" w:tplc="162E39B4">
      <w:start w:val="1"/>
      <w:numFmt w:val="bullet"/>
      <w:lvlText w:val="­"/>
      <w:lvlJc w:val="left"/>
      <w:pPr>
        <w:ind w:left="126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B557714"/>
    <w:multiLevelType w:val="multilevel"/>
    <w:tmpl w:val="F4BA11FE"/>
    <w:lvl w:ilvl="0">
      <w:start w:val="1"/>
      <w:numFmt w:val="bullet"/>
      <w:lvlText w:val="-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5E46E8"/>
    <w:multiLevelType w:val="multilevel"/>
    <w:tmpl w:val="E55C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55BD8"/>
    <w:multiLevelType w:val="hybridMultilevel"/>
    <w:tmpl w:val="57FA9B94"/>
    <w:lvl w:ilvl="0" w:tplc="162E39B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C303104"/>
    <w:multiLevelType w:val="hybridMultilevel"/>
    <w:tmpl w:val="5CD4B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CAB3A90"/>
    <w:multiLevelType w:val="hybridMultilevel"/>
    <w:tmpl w:val="08422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B3BA4"/>
    <w:multiLevelType w:val="hybridMultilevel"/>
    <w:tmpl w:val="906035E8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5562C"/>
    <w:multiLevelType w:val="hybridMultilevel"/>
    <w:tmpl w:val="3F7833DA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09F0"/>
    <w:multiLevelType w:val="hybridMultilevel"/>
    <w:tmpl w:val="E4FC2A58"/>
    <w:lvl w:ilvl="0" w:tplc="162E39B4">
      <w:start w:val="1"/>
      <w:numFmt w:val="bullet"/>
      <w:lvlText w:val="­"/>
      <w:lvlJc w:val="left"/>
      <w:pPr>
        <w:ind w:left="1260" w:hanging="360"/>
      </w:pPr>
      <w:rPr>
        <w:rFonts w:ascii="Courier New" w:hAnsi="Courier New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CF2284B"/>
    <w:multiLevelType w:val="hybridMultilevel"/>
    <w:tmpl w:val="F842A3F4"/>
    <w:lvl w:ilvl="0" w:tplc="50F08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48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F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B8F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04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4C9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120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ED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321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11"/>
  </w:num>
  <w:num w:numId="5">
    <w:abstractNumId w:val="18"/>
  </w:num>
  <w:num w:numId="6">
    <w:abstractNumId w:val="9"/>
  </w:num>
  <w:num w:numId="7">
    <w:abstractNumId w:val="19"/>
  </w:num>
  <w:num w:numId="8">
    <w:abstractNumId w:val="24"/>
  </w:num>
  <w:num w:numId="9">
    <w:abstractNumId w:val="7"/>
  </w:num>
  <w:num w:numId="10">
    <w:abstractNumId w:val="12"/>
  </w:num>
  <w:num w:numId="11">
    <w:abstractNumId w:val="4"/>
  </w:num>
  <w:num w:numId="12">
    <w:abstractNumId w:val="27"/>
  </w:num>
  <w:num w:numId="13">
    <w:abstractNumId w:val="16"/>
  </w:num>
  <w:num w:numId="14">
    <w:abstractNumId w:val="28"/>
  </w:num>
  <w:num w:numId="15">
    <w:abstractNumId w:val="21"/>
  </w:num>
  <w:num w:numId="16">
    <w:abstractNumId w:val="6"/>
  </w:num>
  <w:num w:numId="17">
    <w:abstractNumId w:val="10"/>
  </w:num>
  <w:num w:numId="18">
    <w:abstractNumId w:val="20"/>
  </w:num>
  <w:num w:numId="19">
    <w:abstractNumId w:val="8"/>
  </w:num>
  <w:num w:numId="20">
    <w:abstractNumId w:val="0"/>
  </w:num>
  <w:num w:numId="21">
    <w:abstractNumId w:val="23"/>
  </w:num>
  <w:num w:numId="22">
    <w:abstractNumId w:val="15"/>
  </w:num>
  <w:num w:numId="23">
    <w:abstractNumId w:val="22"/>
  </w:num>
  <w:num w:numId="24">
    <w:abstractNumId w:val="29"/>
  </w:num>
  <w:num w:numId="25">
    <w:abstractNumId w:val="14"/>
  </w:num>
  <w:num w:numId="26">
    <w:abstractNumId w:val="2"/>
  </w:num>
  <w:num w:numId="27">
    <w:abstractNumId w:val="3"/>
  </w:num>
  <w:num w:numId="28">
    <w:abstractNumId w:val="32"/>
  </w:num>
  <w:num w:numId="29">
    <w:abstractNumId w:val="26"/>
  </w:num>
  <w:num w:numId="30">
    <w:abstractNumId w:val="30"/>
  </w:num>
  <w:num w:numId="31">
    <w:abstractNumId w:val="13"/>
  </w:num>
  <w:num w:numId="32">
    <w:abstractNumId w:val="5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02F1"/>
    <w:rsid w:val="00043FF7"/>
    <w:rsid w:val="0005266B"/>
    <w:rsid w:val="0006158E"/>
    <w:rsid w:val="000914B2"/>
    <w:rsid w:val="000D3120"/>
    <w:rsid w:val="000D4DEA"/>
    <w:rsid w:val="00134C48"/>
    <w:rsid w:val="001E723E"/>
    <w:rsid w:val="001E7F12"/>
    <w:rsid w:val="00201D09"/>
    <w:rsid w:val="00212A9D"/>
    <w:rsid w:val="00214A92"/>
    <w:rsid w:val="0029714E"/>
    <w:rsid w:val="002E7162"/>
    <w:rsid w:val="002F47C3"/>
    <w:rsid w:val="00357551"/>
    <w:rsid w:val="00381036"/>
    <w:rsid w:val="00397299"/>
    <w:rsid w:val="003A4D37"/>
    <w:rsid w:val="003B2563"/>
    <w:rsid w:val="003B79D5"/>
    <w:rsid w:val="003E2678"/>
    <w:rsid w:val="00445DAC"/>
    <w:rsid w:val="00476770"/>
    <w:rsid w:val="004A5EA5"/>
    <w:rsid w:val="004D6E97"/>
    <w:rsid w:val="00507C9D"/>
    <w:rsid w:val="005267A4"/>
    <w:rsid w:val="00547A27"/>
    <w:rsid w:val="005757F7"/>
    <w:rsid w:val="005925D0"/>
    <w:rsid w:val="005C0A32"/>
    <w:rsid w:val="005C5D1E"/>
    <w:rsid w:val="005D687C"/>
    <w:rsid w:val="005E6067"/>
    <w:rsid w:val="005F625D"/>
    <w:rsid w:val="00631306"/>
    <w:rsid w:val="00643F36"/>
    <w:rsid w:val="0069015B"/>
    <w:rsid w:val="006D6EC6"/>
    <w:rsid w:val="006E54CE"/>
    <w:rsid w:val="00724320"/>
    <w:rsid w:val="00776156"/>
    <w:rsid w:val="008002F1"/>
    <w:rsid w:val="00817371"/>
    <w:rsid w:val="008343AF"/>
    <w:rsid w:val="008514F6"/>
    <w:rsid w:val="00862351"/>
    <w:rsid w:val="00880B8A"/>
    <w:rsid w:val="008B4102"/>
    <w:rsid w:val="008F0686"/>
    <w:rsid w:val="00903C60"/>
    <w:rsid w:val="00942315"/>
    <w:rsid w:val="009A1BFE"/>
    <w:rsid w:val="00A53A07"/>
    <w:rsid w:val="00AC306F"/>
    <w:rsid w:val="00AF34DB"/>
    <w:rsid w:val="00B37621"/>
    <w:rsid w:val="00B901C3"/>
    <w:rsid w:val="00BB34F6"/>
    <w:rsid w:val="00BF1392"/>
    <w:rsid w:val="00C119F4"/>
    <w:rsid w:val="00C467F7"/>
    <w:rsid w:val="00C846D3"/>
    <w:rsid w:val="00CA68E0"/>
    <w:rsid w:val="00CB7135"/>
    <w:rsid w:val="00CD5729"/>
    <w:rsid w:val="00D02C5A"/>
    <w:rsid w:val="00D23E0A"/>
    <w:rsid w:val="00D90A1B"/>
    <w:rsid w:val="00DE4774"/>
    <w:rsid w:val="00E0335B"/>
    <w:rsid w:val="00E14F79"/>
    <w:rsid w:val="00E37986"/>
    <w:rsid w:val="00E57556"/>
    <w:rsid w:val="00E74163"/>
    <w:rsid w:val="00EB1FCA"/>
    <w:rsid w:val="00EC1C53"/>
    <w:rsid w:val="00F63B6C"/>
    <w:rsid w:val="00F90959"/>
    <w:rsid w:val="00FE0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  <o:rules v:ext="edit">
        <o:r id="V:Rule1" type="connector" idref="#_x0000_s1205">
          <o:proxy start="" idref="#_x0000_s1196" connectloc="2"/>
          <o:proxy end="" idref="#_x0000_s1197" connectloc="0"/>
        </o:r>
        <o:r id="V:Rule2" type="connector" idref="#_x0000_s1206">
          <o:proxy start="" idref="#_x0000_s1197" connectloc="2"/>
          <o:proxy end="" idref="#_x0000_s1198" connectloc="0"/>
        </o:r>
        <o:r id="V:Rule3" type="connector" idref="#_x0000_s1071">
          <o:proxy start="" idref="#_x0000_s1063" connectloc="2"/>
          <o:proxy end="" idref="#_x0000_s1064" connectloc="0"/>
        </o:r>
        <o:r id="V:Rule4" type="connector" idref="#_x0000_s1070">
          <o:proxy start="" idref="#_x0000_s1061" connectloc="2"/>
          <o:proxy end="" idref="#_x0000_s1063" connectloc="0"/>
        </o:r>
        <o:r id="V:Rule5" type="connector" idref="#_x0000_s1074">
          <o:proxy start="" idref="#_x0000_s1066" connectloc="2"/>
          <o:proxy end="" idref="#_x0000_s1067" connectloc="0"/>
        </o:r>
        <o:r id="V:Rule6" type="connector" idref="#_x0000_s1069">
          <o:proxy start="" idref="#_x0000_s1060" connectloc="2"/>
          <o:proxy end="" idref="#_x0000_s1061" connectloc="0"/>
        </o:r>
        <o:r id="V:Rule7" type="connector" idref="#_x0000_s1209">
          <o:proxy start="" idref="#_x0000_s1200" connectloc="2"/>
          <o:proxy end="" idref="#_x0000_s1202" connectloc="0"/>
        </o:r>
        <o:r id="V:Rule8" type="connector" idref="#_x0000_s1068">
          <o:proxy start="" idref="#_x0000_s1059" connectloc="2"/>
          <o:proxy end="" idref="#_x0000_s1060" connectloc="0"/>
        </o:r>
        <o:r id="V:Rule9" type="connector" idref="#_x0000_s1080">
          <o:proxy start="" idref="#_x0000_s1064" connectloc="3"/>
          <o:proxy end="" idref="#_x0000_s1079" connectloc="0"/>
        </o:r>
        <o:r id="V:Rule10" type="connector" idref="#_x0000_s1085"/>
        <o:r id="V:Rule11" type="connector" idref="#_x0000_s1058">
          <o:proxy start="" idref="#_x0000_s1062" connectloc="2"/>
          <o:proxy end="" idref="#_x0000_s1059" connectloc="0"/>
        </o:r>
        <o:r id="V:Rule12" type="connector" idref="#_x0000_s1211">
          <o:proxy start="" idref="#_x0000_s1203" connectloc="2"/>
          <o:proxy end="" idref="#_x0000_s1204" connectloc="1"/>
        </o:r>
        <o:r id="V:Rule13" type="connector" idref="#_x0000_s1208">
          <o:proxy start="" idref="#_x0000_s1199" connectloc="2"/>
          <o:proxy end="" idref="#_x0000_s1200" connectloc="0"/>
        </o:r>
        <o:r id="V:Rule14" type="connector" idref="#_x0000_s1073">
          <o:proxy start="" idref="#_x0000_s1064" connectloc="2"/>
          <o:proxy end="" idref="#_x0000_s1066" connectloc="0"/>
        </o:r>
        <o:r id="V:Rule15" type="connector" idref="#_x0000_s1212">
          <o:proxy start="" idref="#_x0000_s1204" connectloc="2"/>
          <o:proxy end="" idref="#_x0000_s1190" connectloc="0"/>
        </o:r>
        <o:r id="V:Rule16" type="connector" idref="#_x0000_s1072">
          <o:proxy start="" idref="#_x0000_s1065" connectloc="2"/>
          <o:proxy end="" idref="#_x0000_s1067" connectloc="1"/>
        </o:r>
        <o:r id="V:Rule17" type="connector" idref="#_x0000_s1210">
          <o:proxy start="" idref="#_x0000_s1202" connectloc="2"/>
          <o:proxy end="" idref="#_x0000_s1204" connectloc="0"/>
        </o:r>
        <o:r id="V:Rule18" type="connector" idref="#_x0000_s1076">
          <o:proxy start="" idref="#_x0000_s1067" connectloc="2"/>
          <o:proxy end="" idref="#_x0000_s1075" connectloc="0"/>
        </o:r>
        <o:r id="V:Rule19" type="connector" idref="#_x0000_s1207">
          <o:proxy start="" idref="#_x0000_s1198" connectloc="2"/>
          <o:proxy end="" idref="#_x0000_s1199" connectloc="0"/>
        </o:r>
      </o:rules>
    </o:shapelayout>
  </w:shapeDefaults>
  <w:decimalSymbol w:val=","/>
  <w:listSeparator w:val=";"/>
  <w14:docId w14:val="344F1411"/>
  <w15:docId w15:val="{2D4AA19A-6263-4C46-8478-871540BA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315"/>
  </w:style>
  <w:style w:type="paragraph" w:styleId="1">
    <w:name w:val="heading 1"/>
    <w:basedOn w:val="a"/>
    <w:link w:val="10"/>
    <w:uiPriority w:val="9"/>
    <w:qFormat/>
    <w:rsid w:val="00800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2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0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02F1"/>
    <w:rPr>
      <w:color w:val="0000FF"/>
      <w:u w:val="single"/>
    </w:rPr>
  </w:style>
  <w:style w:type="character" w:customStyle="1" w:styleId="apple-tab-span">
    <w:name w:val="apple-tab-span"/>
    <w:basedOn w:val="a0"/>
    <w:rsid w:val="008002F1"/>
  </w:style>
  <w:style w:type="paragraph" w:styleId="a5">
    <w:name w:val="Balloon Text"/>
    <w:basedOn w:val="a"/>
    <w:link w:val="a6"/>
    <w:uiPriority w:val="99"/>
    <w:semiHidden/>
    <w:unhideWhenUsed/>
    <w:rsid w:val="00CB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13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C306F"/>
    <w:pPr>
      <w:ind w:left="720"/>
      <w:contextualSpacing/>
    </w:pPr>
  </w:style>
  <w:style w:type="table" w:styleId="a8">
    <w:name w:val="Table Grid"/>
    <w:basedOn w:val="a1"/>
    <w:uiPriority w:val="59"/>
    <w:rsid w:val="001E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rsid w:val="005F625D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0">
    <w:name w:val="Основной текст (2)"/>
    <w:basedOn w:val="2"/>
    <w:rsid w:val="005F625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a9">
    <w:name w:val="Основной текст_"/>
    <w:basedOn w:val="a0"/>
    <w:link w:val="9"/>
    <w:rsid w:val="005F625D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21">
    <w:name w:val="Основной текст2"/>
    <w:basedOn w:val="a9"/>
    <w:rsid w:val="005F625D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rsid w:val="005F625D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50">
    <w:name w:val="Основной текст (5)"/>
    <w:basedOn w:val="5"/>
    <w:rsid w:val="005F625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52pt">
    <w:name w:val="Основной текст (5) + Интервал 2 pt"/>
    <w:basedOn w:val="5"/>
    <w:rsid w:val="005F625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50"/>
      <w:w w:val="100"/>
      <w:position w:val="0"/>
      <w:sz w:val="12"/>
      <w:szCs w:val="12"/>
      <w:u w:val="none"/>
      <w:lang w:val="ru-RU" w:eastAsia="ru-RU" w:bidi="ru-RU"/>
    </w:rPr>
  </w:style>
  <w:style w:type="paragraph" w:customStyle="1" w:styleId="9">
    <w:name w:val="Основной текст9"/>
    <w:basedOn w:val="a"/>
    <w:link w:val="a9"/>
    <w:rsid w:val="005F625D"/>
    <w:pPr>
      <w:widowControl w:val="0"/>
      <w:shd w:val="clear" w:color="auto" w:fill="FFFFFF"/>
      <w:spacing w:after="0" w:line="202" w:lineRule="exact"/>
      <w:jc w:val="both"/>
    </w:pPr>
    <w:rPr>
      <w:rFonts w:ascii="Arial" w:eastAsia="Arial" w:hAnsi="Arial" w:cs="Arial"/>
      <w:sz w:val="16"/>
      <w:szCs w:val="16"/>
    </w:rPr>
  </w:style>
  <w:style w:type="character" w:customStyle="1" w:styleId="11">
    <w:name w:val="Основной текст1"/>
    <w:basedOn w:val="a9"/>
    <w:rsid w:val="00E3798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31">
    <w:name w:val="Основной текст3"/>
    <w:basedOn w:val="a9"/>
    <w:rsid w:val="00E3798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0914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ormattext">
    <w:name w:val="formattext"/>
    <w:basedOn w:val="a"/>
    <w:rsid w:val="0009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C467F7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467F7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467F7"/>
    <w:rPr>
      <w:vertAlign w:val="superscript"/>
    </w:rPr>
  </w:style>
  <w:style w:type="paragraph" w:customStyle="1" w:styleId="Times142">
    <w:name w:val="Times14_РИО2"/>
    <w:basedOn w:val="a"/>
    <w:link w:val="Times1420"/>
    <w:qFormat/>
    <w:rsid w:val="00445DA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445DA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Book Title"/>
    <w:uiPriority w:val="33"/>
    <w:qFormat/>
    <w:rsid w:val="00445DAC"/>
    <w:rPr>
      <w:b/>
      <w:bCs/>
      <w:smallCaps/>
      <w:spacing w:val="5"/>
    </w:rPr>
  </w:style>
  <w:style w:type="character" w:styleId="ae">
    <w:name w:val="Strong"/>
    <w:basedOn w:val="a0"/>
    <w:uiPriority w:val="22"/>
    <w:qFormat/>
    <w:rsid w:val="001E7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inset" w:sz="2" w:space="0" w:color="auto"/>
                            <w:left w:val="inset" w:sz="2" w:space="1" w:color="auto"/>
                            <w:bottom w:val="inset" w:sz="2" w:space="0" w:color="auto"/>
                            <w:right w:val="inset" w:sz="2" w:space="1" w:color="auto"/>
                          </w:divBdr>
                        </w:div>
                        <w:div w:id="14791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4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3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26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92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DA25E-731E-46CF-873F-92AB93BE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2109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ЦСПИ</cp:lastModifiedBy>
  <cp:revision>15</cp:revision>
  <dcterms:created xsi:type="dcterms:W3CDTF">2020-02-03T07:33:00Z</dcterms:created>
  <dcterms:modified xsi:type="dcterms:W3CDTF">2020-04-12T12:52:00Z</dcterms:modified>
</cp:coreProperties>
</file>