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C994E" w14:textId="50C7AEB3" w:rsidR="004C26EF" w:rsidRPr="000873D1" w:rsidRDefault="004C26EF" w:rsidP="004C26EF">
      <w:pPr>
        <w:spacing w:after="0" w:line="240" w:lineRule="auto"/>
        <w:jc w:val="center"/>
        <w:rPr>
          <w:rFonts w:ascii="Verdana" w:hAnsi="Verdana"/>
          <w:b/>
          <w:bCs/>
          <w:color w:val="186084"/>
          <w:sz w:val="28"/>
          <w:szCs w:val="28"/>
        </w:rPr>
      </w:pPr>
      <w:r w:rsidRPr="000873D1">
        <w:rPr>
          <w:rFonts w:ascii="Verdana" w:hAnsi="Verdana"/>
          <w:b/>
          <w:bCs/>
          <w:color w:val="186084"/>
          <w:sz w:val="28"/>
          <w:szCs w:val="28"/>
        </w:rPr>
        <w:t>AIQ Sales Analytics Assignment</w:t>
      </w:r>
    </w:p>
    <w:p w14:paraId="1FB91CA6" w14:textId="77777777" w:rsidR="004C26EF" w:rsidRDefault="004C26EF" w:rsidP="004C26EF">
      <w:pPr>
        <w:spacing w:after="0" w:line="240" w:lineRule="auto"/>
        <w:rPr>
          <w:b/>
          <w:bCs/>
          <w:color w:val="186084"/>
          <w:sz w:val="28"/>
          <w:szCs w:val="28"/>
        </w:rPr>
      </w:pPr>
    </w:p>
    <w:p w14:paraId="112F50BB" w14:textId="77777777" w:rsidR="004C26EF" w:rsidRPr="004C26EF" w:rsidRDefault="004C26EF" w:rsidP="004C26EF">
      <w:pPr>
        <w:spacing w:after="0" w:line="240" w:lineRule="auto"/>
        <w:ind w:left="720" w:hanging="360"/>
        <w:jc w:val="center"/>
        <w:rPr>
          <w:b/>
          <w:bCs/>
          <w:color w:val="186084"/>
          <w:sz w:val="28"/>
          <w:szCs w:val="28"/>
        </w:rPr>
      </w:pPr>
    </w:p>
    <w:p w14:paraId="080F97A5" w14:textId="4B2E4467" w:rsidR="00BB27A0" w:rsidRPr="00974A06" w:rsidRDefault="00BA1C58" w:rsidP="00974A06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186084"/>
          <w:sz w:val="20"/>
          <w:szCs w:val="20"/>
        </w:rPr>
      </w:pPr>
      <w:r w:rsidRPr="00974A06">
        <w:rPr>
          <w:rFonts w:ascii="Verdana" w:eastAsia="Times New Roman" w:hAnsi="Verdana" w:cs="Times New Roman"/>
          <w:b/>
          <w:bCs/>
          <w:color w:val="186084"/>
          <w:sz w:val="20"/>
          <w:szCs w:val="20"/>
        </w:rPr>
        <w:t>Assignment Solution Architecture</w:t>
      </w:r>
    </w:p>
    <w:p w14:paraId="26FE00CE" w14:textId="77777777" w:rsidR="001E6C0F" w:rsidRDefault="001E6C0F" w:rsidP="003C1601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14:paraId="3271E2C6" w14:textId="51C2D528" w:rsidR="001E6C0F" w:rsidRDefault="001E6C0F" w:rsidP="004B5012">
      <w:pPr>
        <w:spacing w:after="0" w:line="240" w:lineRule="auto"/>
        <w:ind w:firstLine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1E6C0F">
        <w:rPr>
          <w:rFonts w:ascii="Verdana" w:eastAsia="Times New Roman" w:hAnsi="Verdana" w:cs="Times New Roman"/>
          <w:sz w:val="20"/>
          <w:szCs w:val="20"/>
        </w:rPr>
        <w:t xml:space="preserve">Data Ingestion, processing architecture is built on top of Azure Cloud. There are various data sources from which data is harvested, cleansed, transformed, and ingested in the </w:t>
      </w:r>
      <w:r w:rsidR="003A32EF" w:rsidRPr="001E6C0F">
        <w:rPr>
          <w:rFonts w:ascii="Verdana" w:eastAsia="Times New Roman" w:hAnsi="Verdana" w:cs="Times New Roman"/>
          <w:sz w:val="20"/>
          <w:szCs w:val="20"/>
        </w:rPr>
        <w:t>Data</w:t>
      </w:r>
      <w:r w:rsidR="003A32EF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3A32EF" w:rsidRPr="001E6C0F">
        <w:rPr>
          <w:rFonts w:ascii="Verdana" w:eastAsia="Times New Roman" w:hAnsi="Verdana" w:cs="Times New Roman"/>
          <w:sz w:val="20"/>
          <w:szCs w:val="20"/>
        </w:rPr>
        <w:t>Lake</w:t>
      </w:r>
      <w:r w:rsidRPr="001E6C0F">
        <w:rPr>
          <w:rFonts w:ascii="Verdana" w:eastAsia="Times New Roman" w:hAnsi="Verdana" w:cs="Times New Roman"/>
          <w:sz w:val="20"/>
          <w:szCs w:val="20"/>
        </w:rPr>
        <w:t>. It is using Azure Databricks</w:t>
      </w:r>
      <w:r w:rsidR="00381CD5">
        <w:rPr>
          <w:rFonts w:ascii="Verdana" w:eastAsia="Times New Roman" w:hAnsi="Verdana" w:cs="Times New Roman"/>
          <w:sz w:val="20"/>
          <w:szCs w:val="20"/>
        </w:rPr>
        <w:t xml:space="preserve"> Notebooks</w:t>
      </w:r>
      <w:r w:rsidRPr="001E6C0F">
        <w:rPr>
          <w:rFonts w:ascii="Verdana" w:eastAsia="Times New Roman" w:hAnsi="Verdana" w:cs="Times New Roman"/>
          <w:sz w:val="20"/>
          <w:szCs w:val="20"/>
        </w:rPr>
        <w:t xml:space="preserve"> for data engineering activities, </w:t>
      </w:r>
      <w:r w:rsidR="003C1601">
        <w:rPr>
          <w:rFonts w:ascii="Verdana" w:eastAsia="Times New Roman" w:hAnsi="Verdana" w:cs="Times New Roman"/>
          <w:sz w:val="20"/>
          <w:szCs w:val="20"/>
        </w:rPr>
        <w:t>and orchestration</w:t>
      </w:r>
      <w:r w:rsidRPr="001E6C0F">
        <w:rPr>
          <w:rFonts w:ascii="Verdana" w:eastAsia="Times New Roman" w:hAnsi="Verdana" w:cs="Times New Roman"/>
          <w:sz w:val="20"/>
          <w:szCs w:val="20"/>
        </w:rPr>
        <w:t xml:space="preserve"> of the </w:t>
      </w:r>
      <w:r w:rsidR="00D6033E">
        <w:rPr>
          <w:rFonts w:ascii="Verdana" w:eastAsia="Times New Roman" w:hAnsi="Verdana" w:cs="Times New Roman"/>
          <w:sz w:val="20"/>
          <w:szCs w:val="20"/>
        </w:rPr>
        <w:t>data p</w:t>
      </w:r>
      <w:r w:rsidRPr="001E6C0F">
        <w:rPr>
          <w:rFonts w:ascii="Verdana" w:eastAsia="Times New Roman" w:hAnsi="Verdana" w:cs="Times New Roman"/>
          <w:sz w:val="20"/>
          <w:szCs w:val="20"/>
        </w:rPr>
        <w:t>ipelines</w:t>
      </w:r>
      <w:r w:rsidR="004E3D7C">
        <w:rPr>
          <w:rFonts w:ascii="Verdana" w:eastAsia="Times New Roman" w:hAnsi="Verdana" w:cs="Times New Roman"/>
          <w:sz w:val="20"/>
          <w:szCs w:val="20"/>
        </w:rPr>
        <w:t xml:space="preserve"> using databricks workflows. </w:t>
      </w:r>
    </w:p>
    <w:p w14:paraId="68ACD7FB" w14:textId="77777777" w:rsidR="000B7379" w:rsidRDefault="000B7379" w:rsidP="003C1601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14:paraId="2F628BFF" w14:textId="5A70074B" w:rsidR="000B7379" w:rsidRDefault="000B7379" w:rsidP="003C1601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This solution follows </w:t>
      </w:r>
      <w:r w:rsidRPr="000B7379">
        <w:rPr>
          <w:rFonts w:ascii="Verdana" w:eastAsia="Times New Roman" w:hAnsi="Verdana" w:cs="Times New Roman"/>
          <w:b/>
          <w:bCs/>
          <w:sz w:val="20"/>
          <w:szCs w:val="20"/>
        </w:rPr>
        <w:t>Lake House</w:t>
      </w:r>
      <w:r>
        <w:rPr>
          <w:rFonts w:ascii="Verdana" w:eastAsia="Times New Roman" w:hAnsi="Verdana" w:cs="Times New Roman"/>
          <w:sz w:val="20"/>
          <w:szCs w:val="20"/>
        </w:rPr>
        <w:t xml:space="preserve"> architecture which combines the best features from Datawarehouse and Data Lake</w:t>
      </w:r>
    </w:p>
    <w:p w14:paraId="4D0644CF" w14:textId="77777777" w:rsidR="00860663" w:rsidRDefault="00860663" w:rsidP="003C1601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14:paraId="53A4F364" w14:textId="157D4824" w:rsidR="00860663" w:rsidRPr="00F31734" w:rsidRDefault="00860663" w:rsidP="003C1601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Lake house = Data </w:t>
      </w:r>
      <w:r w:rsidRPr="00860663">
        <w:rPr>
          <w:rFonts w:ascii="Verdana" w:eastAsia="Times New Roman" w:hAnsi="Verdana" w:cs="Times New Roman"/>
          <w:b/>
          <w:bCs/>
          <w:sz w:val="20"/>
          <w:szCs w:val="20"/>
        </w:rPr>
        <w:t>Lake</w:t>
      </w:r>
      <w:r>
        <w:rPr>
          <w:rFonts w:ascii="Verdana" w:eastAsia="Times New Roman" w:hAnsi="Verdana" w:cs="Times New Roman"/>
          <w:b/>
          <w:bCs/>
          <w:sz w:val="20"/>
          <w:szCs w:val="20"/>
        </w:rPr>
        <w:t xml:space="preserve"> </w:t>
      </w:r>
      <w:r w:rsidR="00F31734" w:rsidRPr="00F31734">
        <w:rPr>
          <w:rFonts w:ascii="Verdana" w:eastAsia="Times New Roman" w:hAnsi="Verdana" w:cs="Times New Roman"/>
          <w:sz w:val="20"/>
          <w:szCs w:val="20"/>
        </w:rPr>
        <w:t>(low-cost storage)</w:t>
      </w:r>
      <w:r w:rsidR="00F31734">
        <w:rPr>
          <w:rFonts w:ascii="Verdana" w:eastAsia="Times New Roman" w:hAnsi="Verdana" w:cs="Times New Roman"/>
          <w:b/>
          <w:bCs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b/>
          <w:bCs/>
          <w:sz w:val="20"/>
          <w:szCs w:val="20"/>
        </w:rPr>
        <w:t xml:space="preserve">+ </w:t>
      </w:r>
      <w:r>
        <w:rPr>
          <w:rFonts w:ascii="Verdana" w:eastAsia="Times New Roman" w:hAnsi="Verdana" w:cs="Times New Roman"/>
          <w:sz w:val="20"/>
          <w:szCs w:val="20"/>
        </w:rPr>
        <w:t>Dataware</w:t>
      </w:r>
      <w:r w:rsidRPr="00860663">
        <w:rPr>
          <w:rFonts w:ascii="Verdana" w:eastAsia="Times New Roman" w:hAnsi="Verdana" w:cs="Times New Roman"/>
          <w:b/>
          <w:bCs/>
          <w:sz w:val="20"/>
          <w:szCs w:val="20"/>
        </w:rPr>
        <w:t>house</w:t>
      </w:r>
      <w:r w:rsidR="00F31734">
        <w:rPr>
          <w:rFonts w:ascii="Verdana" w:eastAsia="Times New Roman" w:hAnsi="Verdana" w:cs="Times New Roman"/>
          <w:b/>
          <w:bCs/>
          <w:sz w:val="20"/>
          <w:szCs w:val="20"/>
        </w:rPr>
        <w:t xml:space="preserve"> </w:t>
      </w:r>
      <w:r w:rsidR="00F31734" w:rsidRPr="00F31734">
        <w:rPr>
          <w:rFonts w:ascii="Verdana" w:eastAsia="Times New Roman" w:hAnsi="Verdana" w:cs="Times New Roman"/>
          <w:sz w:val="20"/>
          <w:szCs w:val="20"/>
        </w:rPr>
        <w:t>(relational attributes ACID)</w:t>
      </w:r>
    </w:p>
    <w:p w14:paraId="3B84D33D" w14:textId="77777777" w:rsidR="00BA1C58" w:rsidRPr="00F31734" w:rsidRDefault="00BA1C58" w:rsidP="003C1601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14:paraId="6F124B86" w14:textId="77777777" w:rsidR="00BB27A0" w:rsidRDefault="00BB27A0" w:rsidP="003C160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66615D" w14:textId="50733703" w:rsidR="005A15A3" w:rsidRDefault="005A15A3" w:rsidP="003C160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15A3">
        <w:rPr>
          <w:noProof/>
        </w:rPr>
        <w:drawing>
          <wp:inline distT="0" distB="0" distL="0" distR="0" wp14:anchorId="4E139C77" wp14:editId="35B935C5">
            <wp:extent cx="5637038" cy="4277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038" cy="427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28A4D" w14:textId="77777777" w:rsidR="004643B5" w:rsidRDefault="004643B5" w:rsidP="003C160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7FA46B" w14:textId="34D77D44" w:rsidR="004643B5" w:rsidRDefault="004643B5" w:rsidP="003C1601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415235">
        <w:rPr>
          <w:rFonts w:ascii="Verdana" w:eastAsia="Times New Roman" w:hAnsi="Verdana" w:cs="Times New Roman"/>
          <w:b/>
          <w:bCs/>
          <w:sz w:val="20"/>
          <w:szCs w:val="20"/>
        </w:rPr>
        <w:t>Note</w:t>
      </w:r>
      <w:r w:rsidR="000B7379">
        <w:rPr>
          <w:rFonts w:ascii="Verdana" w:eastAsia="Times New Roman" w:hAnsi="Verdana" w:cs="Times New Roman"/>
          <w:b/>
          <w:bCs/>
          <w:sz w:val="20"/>
          <w:szCs w:val="20"/>
        </w:rPr>
        <w:t>s</w:t>
      </w:r>
      <w:r>
        <w:rPr>
          <w:rFonts w:ascii="Verdana" w:eastAsia="Times New Roman" w:hAnsi="Verdana" w:cs="Times New Roman"/>
          <w:sz w:val="20"/>
          <w:szCs w:val="20"/>
        </w:rPr>
        <w:t>:</w:t>
      </w:r>
    </w:p>
    <w:p w14:paraId="2AAD9AF2" w14:textId="77777777" w:rsidR="00415235" w:rsidRDefault="00415235" w:rsidP="003C1601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14:paraId="6B1A32E2" w14:textId="12A04E79" w:rsidR="004643B5" w:rsidRPr="00F455DD" w:rsidRDefault="004643B5" w:rsidP="00F455D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F455DD">
        <w:rPr>
          <w:rFonts w:ascii="Verdana" w:eastAsia="Times New Roman" w:hAnsi="Verdana" w:cs="Times New Roman"/>
          <w:sz w:val="20"/>
          <w:szCs w:val="20"/>
        </w:rPr>
        <w:t xml:space="preserve">Azure Key vault is a service used to store the credentials </w:t>
      </w:r>
      <w:r w:rsidR="00415235" w:rsidRPr="00F455DD">
        <w:rPr>
          <w:rFonts w:ascii="Verdana" w:eastAsia="Times New Roman" w:hAnsi="Verdana" w:cs="Times New Roman"/>
          <w:sz w:val="20"/>
          <w:szCs w:val="20"/>
        </w:rPr>
        <w:t xml:space="preserve">and enable us not to expose the passwords in our development code. </w:t>
      </w:r>
    </w:p>
    <w:p w14:paraId="363C5DA9" w14:textId="031867EA" w:rsidR="00415235" w:rsidRDefault="00415235" w:rsidP="00F455D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F455DD">
        <w:rPr>
          <w:rFonts w:ascii="Verdana" w:eastAsia="Times New Roman" w:hAnsi="Verdana" w:cs="Times New Roman"/>
          <w:sz w:val="20"/>
          <w:szCs w:val="20"/>
        </w:rPr>
        <w:t>In this assignment we have used this feature to store the weather API key</w:t>
      </w:r>
    </w:p>
    <w:p w14:paraId="7D295532" w14:textId="26D1700E" w:rsidR="00B06FE3" w:rsidRPr="004C26EF" w:rsidRDefault="00F455DD" w:rsidP="004643B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4C26EF">
        <w:rPr>
          <w:rFonts w:ascii="Verdana" w:eastAsia="Times New Roman" w:hAnsi="Verdana" w:cs="Times New Roman"/>
          <w:sz w:val="20"/>
          <w:szCs w:val="20"/>
        </w:rPr>
        <w:t xml:space="preserve">Keys stored in </w:t>
      </w:r>
      <w:r w:rsidR="00B47433" w:rsidRPr="004C26EF">
        <w:rPr>
          <w:rFonts w:ascii="Verdana" w:eastAsia="Times New Roman" w:hAnsi="Verdana" w:cs="Times New Roman"/>
          <w:sz w:val="20"/>
          <w:szCs w:val="20"/>
        </w:rPr>
        <w:t>this key vault</w:t>
      </w:r>
      <w:r w:rsidRPr="004C26EF">
        <w:rPr>
          <w:rFonts w:ascii="Verdana" w:eastAsia="Times New Roman" w:hAnsi="Verdana" w:cs="Times New Roman"/>
          <w:sz w:val="20"/>
          <w:szCs w:val="20"/>
        </w:rPr>
        <w:t xml:space="preserve"> will be accessed by creating </w:t>
      </w:r>
      <w:r w:rsidRPr="004C26EF">
        <w:rPr>
          <w:rFonts w:ascii="Verdana" w:eastAsia="Times New Roman" w:hAnsi="Verdana" w:cs="Times New Roman"/>
          <w:b/>
          <w:bCs/>
          <w:sz w:val="20"/>
          <w:szCs w:val="20"/>
        </w:rPr>
        <w:t>scoped credentials</w:t>
      </w:r>
      <w:r w:rsidRPr="004C26EF">
        <w:rPr>
          <w:rFonts w:ascii="Verdana" w:eastAsia="Times New Roman" w:hAnsi="Verdana" w:cs="Times New Roman"/>
          <w:sz w:val="20"/>
          <w:szCs w:val="20"/>
        </w:rPr>
        <w:t xml:space="preserve"> in </w:t>
      </w:r>
      <w:r w:rsidR="000B7379" w:rsidRPr="004C26EF">
        <w:rPr>
          <w:rFonts w:ascii="Verdana" w:eastAsia="Times New Roman" w:hAnsi="Verdana" w:cs="Times New Roman"/>
          <w:sz w:val="20"/>
          <w:szCs w:val="20"/>
        </w:rPr>
        <w:t>databricks</w:t>
      </w:r>
    </w:p>
    <w:p w14:paraId="624C4B60" w14:textId="26D5A1FF" w:rsidR="004643B5" w:rsidRPr="00974A06" w:rsidRDefault="004643B5" w:rsidP="00974A06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186084"/>
          <w:sz w:val="20"/>
          <w:szCs w:val="20"/>
        </w:rPr>
      </w:pPr>
      <w:r w:rsidRPr="00974A06">
        <w:rPr>
          <w:rFonts w:ascii="Verdana" w:eastAsia="Times New Roman" w:hAnsi="Verdana" w:cs="Times New Roman"/>
          <w:b/>
          <w:bCs/>
          <w:color w:val="186084"/>
          <w:sz w:val="20"/>
          <w:szCs w:val="20"/>
        </w:rPr>
        <w:lastRenderedPageBreak/>
        <w:t>Architecture</w:t>
      </w:r>
      <w:r w:rsidR="001047B6" w:rsidRPr="00974A06">
        <w:rPr>
          <w:rFonts w:ascii="Verdana" w:eastAsia="Times New Roman" w:hAnsi="Verdana" w:cs="Times New Roman"/>
          <w:b/>
          <w:bCs/>
          <w:color w:val="186084"/>
          <w:sz w:val="20"/>
          <w:szCs w:val="20"/>
        </w:rPr>
        <w:t xml:space="preserve"> Description</w:t>
      </w:r>
    </w:p>
    <w:p w14:paraId="2EE01D35" w14:textId="77777777" w:rsidR="00B06FE3" w:rsidRDefault="00B06FE3" w:rsidP="004643B5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186084"/>
          <w:sz w:val="20"/>
          <w:szCs w:val="20"/>
        </w:rPr>
      </w:pPr>
    </w:p>
    <w:p w14:paraId="620E1BF5" w14:textId="2F0C6145" w:rsidR="00B06FE3" w:rsidRPr="009E3DA1" w:rsidRDefault="00B06FE3" w:rsidP="004643B5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</w:rPr>
      </w:pPr>
      <w:r w:rsidRPr="009E3DA1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</w:rPr>
        <w:t xml:space="preserve">Source: </w:t>
      </w:r>
    </w:p>
    <w:p w14:paraId="01297D7A" w14:textId="77777777" w:rsidR="009E3DA1" w:rsidRDefault="009E3DA1" w:rsidP="004643B5">
      <w:pPr>
        <w:spacing w:after="0" w:line="240" w:lineRule="auto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</w:p>
    <w:p w14:paraId="345D4319" w14:textId="2764D252" w:rsidR="002B2B64" w:rsidRDefault="002B2B64" w:rsidP="004B5012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We have manual file and rest API </w:t>
      </w:r>
      <w:r w:rsidR="009E3DA1">
        <w:rPr>
          <w:rFonts w:ascii="Verdana" w:eastAsia="Times New Roman" w:hAnsi="Verdana" w:cs="Times New Roman"/>
          <w:color w:val="000000" w:themeColor="text1"/>
          <w:sz w:val="20"/>
          <w:szCs w:val="20"/>
        </w:rPr>
        <w:t>sources;</w:t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manual files will be placed under </w:t>
      </w:r>
      <w:r w:rsidR="009E3DA1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inbound folder of data lake (Refer Readme file </w:t>
      </w:r>
      <w:r w:rsidR="006336BF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step 1 to 12 </w:t>
      </w:r>
      <w:r w:rsidR="009E3DA1">
        <w:rPr>
          <w:rFonts w:ascii="Verdana" w:eastAsia="Times New Roman" w:hAnsi="Verdana" w:cs="Times New Roman"/>
          <w:color w:val="000000" w:themeColor="text1"/>
          <w:sz w:val="20"/>
          <w:szCs w:val="20"/>
        </w:rPr>
        <w:t>for how to navigate and upload a file)</w:t>
      </w:r>
    </w:p>
    <w:p w14:paraId="762AE8A9" w14:textId="77777777" w:rsidR="009E3DA1" w:rsidRDefault="009E3DA1" w:rsidP="004643B5">
      <w:pPr>
        <w:spacing w:after="0" w:line="240" w:lineRule="auto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</w:p>
    <w:p w14:paraId="5481C23E" w14:textId="04E72592" w:rsidR="009E3DA1" w:rsidRDefault="009E3DA1" w:rsidP="004643B5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</w:rPr>
      </w:pPr>
      <w:r w:rsidRPr="009E3DA1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</w:rPr>
        <w:t>Ingest:</w:t>
      </w:r>
    </w:p>
    <w:p w14:paraId="348F1DF4" w14:textId="77777777" w:rsidR="009E3DA1" w:rsidRDefault="009E3DA1" w:rsidP="004643B5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</w:rPr>
      </w:pPr>
    </w:p>
    <w:p w14:paraId="5E7C2B0C" w14:textId="37377FE9" w:rsidR="009E3DA1" w:rsidRDefault="009E3DA1" w:rsidP="004B5012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9E3DA1">
        <w:rPr>
          <w:rFonts w:ascii="Verdana" w:eastAsia="Times New Roman" w:hAnsi="Verdana" w:cs="Times New Roman"/>
          <w:color w:val="000000" w:themeColor="text1"/>
          <w:sz w:val="20"/>
          <w:szCs w:val="20"/>
        </w:rPr>
        <w:t>Ingest</w:t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ion has been taken care by</w:t>
      </w:r>
      <w:r w:rsidR="00DE4885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databricks workflow job that runs the notebooks in it</w:t>
      </w:r>
      <w:r w:rsidR="00DC4376">
        <w:rPr>
          <w:rFonts w:ascii="Verdana" w:eastAsia="Times New Roman" w:hAnsi="Verdana" w:cs="Times New Roman"/>
          <w:color w:val="000000" w:themeColor="text1"/>
          <w:sz w:val="20"/>
          <w:szCs w:val="20"/>
        </w:rPr>
        <w:t>.</w:t>
      </w:r>
      <w:r w:rsidR="006336BF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</w:t>
      </w:r>
      <w:r w:rsidR="00B55733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Below table will explain the </w:t>
      </w:r>
      <w:r w:rsidR="009B73B4">
        <w:rPr>
          <w:rFonts w:ascii="Verdana" w:eastAsia="Times New Roman" w:hAnsi="Verdana" w:cs="Times New Roman"/>
          <w:color w:val="000000" w:themeColor="text1"/>
          <w:sz w:val="20"/>
          <w:szCs w:val="20"/>
        </w:rPr>
        <w:t>list of notebooks</w:t>
      </w:r>
      <w:r w:rsidR="0072285D">
        <w:rPr>
          <w:rFonts w:ascii="Verdana" w:eastAsia="Times New Roman" w:hAnsi="Verdana" w:cs="Times New Roman"/>
          <w:color w:val="000000" w:themeColor="text1"/>
          <w:sz w:val="20"/>
          <w:szCs w:val="20"/>
        </w:rPr>
        <w:t>.</w:t>
      </w:r>
      <w:r w:rsidR="00723EB4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(Refer Readme file step 14 to 27 for how to run a job)</w:t>
      </w:r>
    </w:p>
    <w:p w14:paraId="582937D3" w14:textId="77777777" w:rsidR="00A10392" w:rsidRDefault="00A10392" w:rsidP="004643B5">
      <w:pPr>
        <w:spacing w:after="0" w:line="240" w:lineRule="auto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</w:p>
    <w:p w14:paraId="41FD66BB" w14:textId="15D5A80A" w:rsidR="00A10392" w:rsidRPr="00432219" w:rsidRDefault="00A10392" w:rsidP="004643B5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</w:rPr>
      </w:pPr>
      <w:r w:rsidRPr="00432219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</w:rPr>
        <w:t>Storage:</w:t>
      </w:r>
    </w:p>
    <w:p w14:paraId="44B4116C" w14:textId="74B00835" w:rsidR="00A10392" w:rsidRDefault="00A10392" w:rsidP="004643B5">
      <w:pPr>
        <w:spacing w:after="0" w:line="240" w:lineRule="auto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</w:p>
    <w:p w14:paraId="1A1CA990" w14:textId="43FCD844" w:rsidR="00A10392" w:rsidRDefault="00A10392" w:rsidP="004B5012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Data will be stored in 3 layers</w:t>
      </w:r>
      <w:r w:rsidR="00C20FB2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</w:t>
      </w:r>
      <w:r w:rsidR="0017561A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such as </w:t>
      </w:r>
      <w:r w:rsidR="0017561A" w:rsidRPr="00751365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</w:rPr>
        <w:t xml:space="preserve">bronze, silver and </w:t>
      </w:r>
      <w:r w:rsidR="00751365" w:rsidRPr="00751365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</w:rPr>
        <w:t>gold</w:t>
      </w:r>
      <w:r w:rsidR="00751365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in (</w:t>
      </w:r>
      <w:r w:rsidR="00C20FB2" w:rsidRPr="00432219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</w:rPr>
        <w:t>medallion architecture</w:t>
      </w:r>
      <w:r w:rsidR="00C20FB2">
        <w:rPr>
          <w:rFonts w:ascii="Verdana" w:eastAsia="Times New Roman" w:hAnsi="Verdana" w:cs="Times New Roman"/>
          <w:color w:val="000000" w:themeColor="text1"/>
          <w:sz w:val="20"/>
          <w:szCs w:val="20"/>
        </w:rPr>
        <w:t>)</w:t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</w:t>
      </w:r>
      <w:r w:rsidR="00C20FB2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as below (image source </w:t>
      </w:r>
      <w:r w:rsidR="00C20FB2" w:rsidRPr="00C20FB2">
        <w:rPr>
          <w:rFonts w:ascii="Verdana" w:eastAsia="Times New Roman" w:hAnsi="Verdana" w:cs="Times New Roman"/>
          <w:color w:val="000000" w:themeColor="text1"/>
          <w:sz w:val="20"/>
          <w:szCs w:val="20"/>
        </w:rPr>
        <w:t>https://www.databricks.com/glossary/medallion-architecture</w:t>
      </w:r>
      <w:r w:rsidR="00C20FB2">
        <w:rPr>
          <w:rFonts w:ascii="Verdana" w:eastAsia="Times New Roman" w:hAnsi="Verdana" w:cs="Times New Roman"/>
          <w:color w:val="000000" w:themeColor="text1"/>
          <w:sz w:val="20"/>
          <w:szCs w:val="20"/>
        </w:rPr>
        <w:t>)</w:t>
      </w:r>
    </w:p>
    <w:p w14:paraId="22DC2F3B" w14:textId="77777777" w:rsidR="00645C76" w:rsidRDefault="00645C76" w:rsidP="004643B5">
      <w:pPr>
        <w:spacing w:after="0" w:line="240" w:lineRule="auto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</w:p>
    <w:p w14:paraId="25F2A436" w14:textId="3157F550" w:rsidR="00645C76" w:rsidRDefault="00645C76" w:rsidP="00381EB7">
      <w:pPr>
        <w:spacing w:after="0" w:line="240" w:lineRule="auto"/>
        <w:jc w:val="center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4EFF04E3" wp14:editId="7F7708A3">
            <wp:extent cx="4508573" cy="2167583"/>
            <wp:effectExtent l="0" t="0" r="6350" b="4445"/>
            <wp:docPr id="2" name="Picture 2" descr="Building Reliable, Performant Data Pipelines with Delta L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ilding Reliable, Performant Data Pipelines with Delta Lak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892" cy="219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F6F6E" w14:textId="77777777" w:rsidR="00184AD5" w:rsidRDefault="00184AD5" w:rsidP="004643B5">
      <w:pPr>
        <w:spacing w:after="0" w:line="240" w:lineRule="auto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</w:p>
    <w:p w14:paraId="2D65C2E3" w14:textId="566594B9" w:rsidR="00184AD5" w:rsidRDefault="00866688" w:rsidP="004643B5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</w:rPr>
      </w:pPr>
      <w:r w:rsidRPr="00846DC6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</w:rPr>
        <w:t>Formats</w:t>
      </w:r>
      <w:r w:rsidR="005A013E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</w:rPr>
        <w:t xml:space="preserve"> and load strategy </w:t>
      </w:r>
      <w:r w:rsidRPr="00846DC6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</w:rPr>
        <w:t>followed</w:t>
      </w:r>
      <w:r w:rsidR="00846DC6" w:rsidRPr="00846DC6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</w:rPr>
        <w:t xml:space="preserve"> in ingestion</w:t>
      </w:r>
      <w:r w:rsidR="00846DC6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</w:rPr>
        <w:t>:</w:t>
      </w:r>
    </w:p>
    <w:p w14:paraId="0E2B9460" w14:textId="77777777" w:rsidR="00D8477B" w:rsidRDefault="00D8477B" w:rsidP="004643B5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</w:rPr>
      </w:pPr>
    </w:p>
    <w:p w14:paraId="3484DFC7" w14:textId="558F449A" w:rsidR="00D8477B" w:rsidRPr="00D8477B" w:rsidRDefault="00D8477B" w:rsidP="00C40B8D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D8477B">
        <w:rPr>
          <w:rFonts w:ascii="Verdana" w:eastAsia="Times New Roman" w:hAnsi="Verdana" w:cs="Times New Roman"/>
          <w:color w:val="000000" w:themeColor="text1"/>
          <w:sz w:val="20"/>
          <w:szCs w:val="20"/>
        </w:rPr>
        <w:t>Notebooks in each layer will be explained with their usage in later section</w:t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.</w:t>
      </w:r>
    </w:p>
    <w:p w14:paraId="2002B4A8" w14:textId="77777777" w:rsidR="00866688" w:rsidRDefault="00866688" w:rsidP="004643B5">
      <w:pPr>
        <w:spacing w:after="0" w:line="240" w:lineRule="auto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7"/>
        <w:gridCol w:w="2312"/>
        <w:gridCol w:w="842"/>
        <w:gridCol w:w="3961"/>
        <w:gridCol w:w="1435"/>
      </w:tblGrid>
      <w:tr w:rsidR="003126EC" w:rsidRPr="007309F8" w14:paraId="3F72C59B" w14:textId="59BB6914" w:rsidTr="00DB6DE7">
        <w:trPr>
          <w:jc w:val="center"/>
        </w:trPr>
        <w:tc>
          <w:tcPr>
            <w:tcW w:w="0" w:type="auto"/>
            <w:shd w:val="clear" w:color="auto" w:fill="186084"/>
          </w:tcPr>
          <w:p w14:paraId="02B159F7" w14:textId="1D1F4FB5" w:rsidR="005A013E" w:rsidRPr="007309F8" w:rsidRDefault="005A013E" w:rsidP="004643B5">
            <w:pPr>
              <w:jc w:val="both"/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18"/>
                <w:szCs w:val="18"/>
              </w:rPr>
              <w:t>S. No</w:t>
            </w:r>
          </w:p>
        </w:tc>
        <w:tc>
          <w:tcPr>
            <w:tcW w:w="0" w:type="auto"/>
            <w:shd w:val="clear" w:color="auto" w:fill="186084"/>
          </w:tcPr>
          <w:p w14:paraId="68D4F99F" w14:textId="079EC7A3" w:rsidR="005A013E" w:rsidRPr="007309F8" w:rsidRDefault="005A013E" w:rsidP="004643B5">
            <w:pPr>
              <w:jc w:val="both"/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18"/>
                <w:szCs w:val="18"/>
              </w:rPr>
              <w:t>Source</w:t>
            </w:r>
          </w:p>
        </w:tc>
        <w:tc>
          <w:tcPr>
            <w:tcW w:w="0" w:type="auto"/>
            <w:shd w:val="clear" w:color="auto" w:fill="186084"/>
          </w:tcPr>
          <w:p w14:paraId="7397E34E" w14:textId="028A1D9D" w:rsidR="005A013E" w:rsidRPr="007309F8" w:rsidRDefault="005A013E" w:rsidP="004643B5">
            <w:pPr>
              <w:jc w:val="both"/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18"/>
                <w:szCs w:val="18"/>
              </w:rPr>
              <w:t>Layer</w:t>
            </w:r>
          </w:p>
        </w:tc>
        <w:tc>
          <w:tcPr>
            <w:tcW w:w="0" w:type="auto"/>
            <w:shd w:val="clear" w:color="auto" w:fill="186084"/>
          </w:tcPr>
          <w:p w14:paraId="4D793F00" w14:textId="37347C78" w:rsidR="005A013E" w:rsidRPr="007309F8" w:rsidRDefault="005A013E" w:rsidP="004643B5">
            <w:pPr>
              <w:jc w:val="both"/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18"/>
                <w:szCs w:val="18"/>
              </w:rPr>
              <w:t>Format</w:t>
            </w:r>
          </w:p>
        </w:tc>
        <w:tc>
          <w:tcPr>
            <w:tcW w:w="0" w:type="auto"/>
            <w:shd w:val="clear" w:color="auto" w:fill="186084"/>
          </w:tcPr>
          <w:p w14:paraId="05BB0EF8" w14:textId="69EB135C" w:rsidR="005A013E" w:rsidRPr="007309F8" w:rsidRDefault="005A013E" w:rsidP="004643B5">
            <w:pPr>
              <w:jc w:val="both"/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18"/>
                <w:szCs w:val="18"/>
              </w:rPr>
              <w:t>Load Type</w:t>
            </w:r>
          </w:p>
        </w:tc>
      </w:tr>
      <w:tr w:rsidR="003126EC" w:rsidRPr="007309F8" w14:paraId="4CDD6966" w14:textId="482E35AA" w:rsidTr="00DB6DE7">
        <w:trPr>
          <w:jc w:val="center"/>
        </w:trPr>
        <w:tc>
          <w:tcPr>
            <w:tcW w:w="0" w:type="auto"/>
          </w:tcPr>
          <w:p w14:paraId="3113A6A6" w14:textId="55419630" w:rsidR="005A013E" w:rsidRPr="007309F8" w:rsidRDefault="005A013E" w:rsidP="00675621">
            <w:pPr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9ECF1E4" w14:textId="2ECC321C" w:rsidR="005A013E" w:rsidRPr="007309F8" w:rsidRDefault="005A013E" w:rsidP="004643B5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Sales Data</w:t>
            </w:r>
          </w:p>
        </w:tc>
        <w:tc>
          <w:tcPr>
            <w:tcW w:w="0" w:type="auto"/>
          </w:tcPr>
          <w:p w14:paraId="7C62756E" w14:textId="62286849" w:rsidR="005A013E" w:rsidRPr="007309F8" w:rsidRDefault="005A013E" w:rsidP="004643B5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Bronze</w:t>
            </w:r>
          </w:p>
        </w:tc>
        <w:tc>
          <w:tcPr>
            <w:tcW w:w="0" w:type="auto"/>
          </w:tcPr>
          <w:p w14:paraId="72088B85" w14:textId="2236918A" w:rsidR="005A013E" w:rsidRPr="007309F8" w:rsidRDefault="005A013E" w:rsidP="004643B5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CSV</w:t>
            </w:r>
          </w:p>
        </w:tc>
        <w:tc>
          <w:tcPr>
            <w:tcW w:w="0" w:type="auto"/>
          </w:tcPr>
          <w:p w14:paraId="2FCD9EDD" w14:textId="7838840D" w:rsidR="005A013E" w:rsidRPr="007309F8" w:rsidRDefault="006E668B" w:rsidP="004643B5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Full</w:t>
            </w:r>
          </w:p>
        </w:tc>
      </w:tr>
      <w:tr w:rsidR="003126EC" w:rsidRPr="007309F8" w14:paraId="76BCF5FB" w14:textId="4B3A9684" w:rsidTr="00DB6DE7">
        <w:trPr>
          <w:jc w:val="center"/>
        </w:trPr>
        <w:tc>
          <w:tcPr>
            <w:tcW w:w="0" w:type="auto"/>
          </w:tcPr>
          <w:p w14:paraId="65214019" w14:textId="0887D377" w:rsidR="005A013E" w:rsidRPr="007309F8" w:rsidRDefault="005A013E" w:rsidP="00675621">
            <w:pPr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47A4FB50" w14:textId="75522201" w:rsidR="005A013E" w:rsidRPr="007309F8" w:rsidRDefault="005A013E" w:rsidP="004643B5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Weather API</w:t>
            </w:r>
          </w:p>
        </w:tc>
        <w:tc>
          <w:tcPr>
            <w:tcW w:w="0" w:type="auto"/>
          </w:tcPr>
          <w:p w14:paraId="7383647B" w14:textId="6918E350" w:rsidR="005A013E" w:rsidRPr="007309F8" w:rsidRDefault="005A013E" w:rsidP="004643B5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Bronze </w:t>
            </w:r>
          </w:p>
        </w:tc>
        <w:tc>
          <w:tcPr>
            <w:tcW w:w="0" w:type="auto"/>
          </w:tcPr>
          <w:p w14:paraId="1F4A0C0C" w14:textId="7A1AB046" w:rsidR="005A013E" w:rsidRPr="007309F8" w:rsidRDefault="005A013E" w:rsidP="004643B5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JSON</w:t>
            </w:r>
          </w:p>
        </w:tc>
        <w:tc>
          <w:tcPr>
            <w:tcW w:w="0" w:type="auto"/>
          </w:tcPr>
          <w:p w14:paraId="21AD2FE7" w14:textId="360AD83B" w:rsidR="005A013E" w:rsidRPr="007309F8" w:rsidRDefault="006E668B" w:rsidP="004643B5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Full</w:t>
            </w:r>
          </w:p>
        </w:tc>
      </w:tr>
      <w:tr w:rsidR="003126EC" w:rsidRPr="007309F8" w14:paraId="7A42E813" w14:textId="3CCDCE29" w:rsidTr="00DB6DE7">
        <w:trPr>
          <w:jc w:val="center"/>
        </w:trPr>
        <w:tc>
          <w:tcPr>
            <w:tcW w:w="0" w:type="auto"/>
          </w:tcPr>
          <w:p w14:paraId="4A35A547" w14:textId="33FB9AE9" w:rsidR="005A013E" w:rsidRPr="007309F8" w:rsidRDefault="005A013E" w:rsidP="00675621">
            <w:pPr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071281D1" w14:textId="1036DA0F" w:rsidR="005A013E" w:rsidRPr="007309F8" w:rsidRDefault="005A013E" w:rsidP="004643B5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Customer API</w:t>
            </w:r>
          </w:p>
        </w:tc>
        <w:tc>
          <w:tcPr>
            <w:tcW w:w="0" w:type="auto"/>
          </w:tcPr>
          <w:p w14:paraId="0109BED6" w14:textId="1FDEC33A" w:rsidR="005A013E" w:rsidRPr="007309F8" w:rsidRDefault="005A013E" w:rsidP="004643B5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Bronze</w:t>
            </w:r>
          </w:p>
        </w:tc>
        <w:tc>
          <w:tcPr>
            <w:tcW w:w="0" w:type="auto"/>
          </w:tcPr>
          <w:p w14:paraId="6C0AED6A" w14:textId="7D3AA5CC" w:rsidR="005A013E" w:rsidRPr="007309F8" w:rsidRDefault="005A013E" w:rsidP="004643B5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JSON</w:t>
            </w:r>
          </w:p>
        </w:tc>
        <w:tc>
          <w:tcPr>
            <w:tcW w:w="0" w:type="auto"/>
          </w:tcPr>
          <w:p w14:paraId="3E6AD0C3" w14:textId="556AED43" w:rsidR="005A013E" w:rsidRPr="007309F8" w:rsidRDefault="006E668B" w:rsidP="004643B5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Full</w:t>
            </w:r>
          </w:p>
        </w:tc>
      </w:tr>
      <w:tr w:rsidR="003126EC" w:rsidRPr="007309F8" w14:paraId="15C7274C" w14:textId="7C9DA886" w:rsidTr="00DB6DE7">
        <w:trPr>
          <w:jc w:val="center"/>
        </w:trPr>
        <w:tc>
          <w:tcPr>
            <w:tcW w:w="0" w:type="auto"/>
          </w:tcPr>
          <w:p w14:paraId="7F51E83B" w14:textId="143B5B0A" w:rsidR="005A013E" w:rsidRPr="007309F8" w:rsidRDefault="005A013E" w:rsidP="00675621">
            <w:pPr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04472D80" w14:textId="45F18788" w:rsidR="005A013E" w:rsidRPr="007309F8" w:rsidRDefault="00DB6DE7" w:rsidP="004643B5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Sales</w:t>
            </w:r>
          </w:p>
        </w:tc>
        <w:tc>
          <w:tcPr>
            <w:tcW w:w="0" w:type="auto"/>
          </w:tcPr>
          <w:p w14:paraId="39A949F6" w14:textId="2A13D5A5" w:rsidR="005A013E" w:rsidRPr="007309F8" w:rsidRDefault="005A013E" w:rsidP="004643B5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Silver</w:t>
            </w:r>
          </w:p>
        </w:tc>
        <w:tc>
          <w:tcPr>
            <w:tcW w:w="0" w:type="auto"/>
          </w:tcPr>
          <w:p w14:paraId="2E8740A1" w14:textId="5A34A9A4" w:rsidR="005A013E" w:rsidRPr="007309F8" w:rsidRDefault="005A013E" w:rsidP="004643B5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Parquet</w:t>
            </w:r>
          </w:p>
        </w:tc>
        <w:tc>
          <w:tcPr>
            <w:tcW w:w="0" w:type="auto"/>
          </w:tcPr>
          <w:p w14:paraId="475709A0" w14:textId="1B142FB9" w:rsidR="005A013E" w:rsidRPr="007309F8" w:rsidRDefault="006E668B" w:rsidP="004643B5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Increment  </w:t>
            </w:r>
            <w:r w:rsidR="00DB6DE7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DB6DE7" w:rsidRPr="007309F8" w14:paraId="76F2EB1C" w14:textId="77777777" w:rsidTr="00DB6DE7">
        <w:trPr>
          <w:jc w:val="center"/>
        </w:trPr>
        <w:tc>
          <w:tcPr>
            <w:tcW w:w="0" w:type="auto"/>
          </w:tcPr>
          <w:p w14:paraId="56FA35EF" w14:textId="684172B5" w:rsidR="00DB6DE7" w:rsidRPr="007309F8" w:rsidRDefault="003126EC" w:rsidP="00675621">
            <w:pPr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57F40630" w14:textId="13243177" w:rsidR="00DB6DE7" w:rsidRDefault="00DB6DE7" w:rsidP="004643B5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Customer and </w:t>
            </w:r>
            <w:r w:rsidR="00E64549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W</w:t>
            </w:r>
            <w:r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eather</w:t>
            </w:r>
          </w:p>
        </w:tc>
        <w:tc>
          <w:tcPr>
            <w:tcW w:w="0" w:type="auto"/>
          </w:tcPr>
          <w:p w14:paraId="479E3CA6" w14:textId="6C6E504D" w:rsidR="00DB6DE7" w:rsidRPr="007309F8" w:rsidRDefault="00DB6DE7" w:rsidP="004643B5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Silver</w:t>
            </w:r>
          </w:p>
        </w:tc>
        <w:tc>
          <w:tcPr>
            <w:tcW w:w="0" w:type="auto"/>
          </w:tcPr>
          <w:p w14:paraId="1C8984A6" w14:textId="5CB41E9E" w:rsidR="00DB6DE7" w:rsidRPr="007309F8" w:rsidRDefault="00DB6DE7" w:rsidP="004643B5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Parquet</w:t>
            </w:r>
          </w:p>
        </w:tc>
        <w:tc>
          <w:tcPr>
            <w:tcW w:w="0" w:type="auto"/>
          </w:tcPr>
          <w:p w14:paraId="62B28DB3" w14:textId="474DAF2D" w:rsidR="00DB6DE7" w:rsidRDefault="00DB6DE7" w:rsidP="004643B5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Full</w:t>
            </w:r>
          </w:p>
        </w:tc>
      </w:tr>
      <w:tr w:rsidR="003126EC" w:rsidRPr="007309F8" w14:paraId="605321F9" w14:textId="3CA7ABD6" w:rsidTr="00DB6DE7">
        <w:trPr>
          <w:jc w:val="center"/>
        </w:trPr>
        <w:tc>
          <w:tcPr>
            <w:tcW w:w="0" w:type="auto"/>
          </w:tcPr>
          <w:p w14:paraId="36109F31" w14:textId="26DFF9B4" w:rsidR="005A013E" w:rsidRPr="007309F8" w:rsidRDefault="003126EC" w:rsidP="00675621">
            <w:pPr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36B7EE6C" w14:textId="4F950D3A" w:rsidR="005A013E" w:rsidRPr="007309F8" w:rsidRDefault="00E64549" w:rsidP="004643B5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Sales</w:t>
            </w:r>
          </w:p>
        </w:tc>
        <w:tc>
          <w:tcPr>
            <w:tcW w:w="0" w:type="auto"/>
          </w:tcPr>
          <w:p w14:paraId="494273FC" w14:textId="442A2FAF" w:rsidR="005A013E" w:rsidRPr="007309F8" w:rsidRDefault="005A013E" w:rsidP="004643B5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Gold</w:t>
            </w:r>
          </w:p>
        </w:tc>
        <w:tc>
          <w:tcPr>
            <w:tcW w:w="0" w:type="auto"/>
          </w:tcPr>
          <w:p w14:paraId="156860B8" w14:textId="1FDC69A9" w:rsidR="005A013E" w:rsidRPr="007309F8" w:rsidRDefault="005A013E" w:rsidP="004643B5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Delta</w:t>
            </w:r>
            <w:r w:rsidR="00EF3146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Table</w:t>
            </w:r>
            <w:r w:rsidR="00697915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EF3146" w:rsidRPr="007309F8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(</w:t>
            </w:r>
            <w:r w:rsidR="00EF3146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in </w:t>
            </w:r>
            <w:r w:rsidRPr="007309F8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Unity Catalog meta store)</w:t>
            </w:r>
          </w:p>
        </w:tc>
        <w:tc>
          <w:tcPr>
            <w:tcW w:w="0" w:type="auto"/>
          </w:tcPr>
          <w:p w14:paraId="0777FB99" w14:textId="6A2F820A" w:rsidR="005A013E" w:rsidRPr="007309F8" w:rsidRDefault="00DB6DE7" w:rsidP="004643B5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Delta</w:t>
            </w:r>
            <w:r w:rsidR="003126EC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86224E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Append</w:t>
            </w:r>
          </w:p>
        </w:tc>
      </w:tr>
      <w:tr w:rsidR="003126EC" w:rsidRPr="007309F8" w14:paraId="0B83B26C" w14:textId="77777777" w:rsidTr="00DB6DE7">
        <w:trPr>
          <w:jc w:val="center"/>
        </w:trPr>
        <w:tc>
          <w:tcPr>
            <w:tcW w:w="0" w:type="auto"/>
          </w:tcPr>
          <w:p w14:paraId="578A97DB" w14:textId="4DCFD24B" w:rsidR="003126EC" w:rsidRDefault="00E64549" w:rsidP="00675621">
            <w:pPr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7AF09BAD" w14:textId="79E922E3" w:rsidR="003126EC" w:rsidRPr="007309F8" w:rsidRDefault="00E64549" w:rsidP="004643B5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Customer and Weather</w:t>
            </w:r>
          </w:p>
        </w:tc>
        <w:tc>
          <w:tcPr>
            <w:tcW w:w="0" w:type="auto"/>
          </w:tcPr>
          <w:p w14:paraId="7B9123FF" w14:textId="2ABD689E" w:rsidR="003126EC" w:rsidRPr="007309F8" w:rsidRDefault="00E64549" w:rsidP="004643B5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Gold</w:t>
            </w:r>
          </w:p>
        </w:tc>
        <w:tc>
          <w:tcPr>
            <w:tcW w:w="0" w:type="auto"/>
          </w:tcPr>
          <w:p w14:paraId="0A1EDA10" w14:textId="44DDCAEB" w:rsidR="003126EC" w:rsidRPr="007309F8" w:rsidRDefault="00EF3146" w:rsidP="004643B5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Delta</w:t>
            </w:r>
            <w:r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Table </w:t>
            </w:r>
            <w:r w:rsidRPr="007309F8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in </w:t>
            </w:r>
            <w:r w:rsidRPr="007309F8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Unity Catalog meta store)</w:t>
            </w:r>
          </w:p>
        </w:tc>
        <w:tc>
          <w:tcPr>
            <w:tcW w:w="0" w:type="auto"/>
          </w:tcPr>
          <w:p w14:paraId="5CA044FE" w14:textId="4367A433" w:rsidR="003126EC" w:rsidRDefault="003126EC" w:rsidP="004643B5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Delta </w:t>
            </w:r>
            <w:r w:rsidR="0086224E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Merge</w:t>
            </w:r>
          </w:p>
        </w:tc>
      </w:tr>
    </w:tbl>
    <w:p w14:paraId="072E1DFC" w14:textId="77777777" w:rsidR="00866688" w:rsidRDefault="00866688" w:rsidP="004643B5">
      <w:pPr>
        <w:spacing w:after="0" w:line="240" w:lineRule="auto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</w:p>
    <w:p w14:paraId="26DB7E39" w14:textId="799F38B8" w:rsidR="0072285D" w:rsidRPr="004B5012" w:rsidRDefault="004B5012" w:rsidP="004643B5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</w:rPr>
      </w:pPr>
      <w:r w:rsidRPr="004B5012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</w:rPr>
        <w:t>Preparation:</w:t>
      </w:r>
    </w:p>
    <w:p w14:paraId="7A2D99E2" w14:textId="77777777" w:rsidR="00B06FE3" w:rsidRPr="004B5012" w:rsidRDefault="00B06FE3" w:rsidP="004643B5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186084"/>
          <w:sz w:val="20"/>
          <w:szCs w:val="20"/>
        </w:rPr>
      </w:pPr>
    </w:p>
    <w:p w14:paraId="7AA6B681" w14:textId="186BAB42" w:rsidR="004643B5" w:rsidRDefault="004B5012" w:rsidP="004B5012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4B5012">
        <w:rPr>
          <w:rFonts w:ascii="Verdana" w:eastAsia="Times New Roman" w:hAnsi="Verdana" w:cs="Times New Roman"/>
          <w:sz w:val="20"/>
          <w:szCs w:val="20"/>
        </w:rPr>
        <w:tab/>
      </w:r>
      <w:r w:rsidR="00C1385F">
        <w:rPr>
          <w:rFonts w:ascii="Verdana" w:eastAsia="Times New Roman" w:hAnsi="Verdana" w:cs="Times New Roman"/>
          <w:sz w:val="20"/>
          <w:szCs w:val="20"/>
        </w:rPr>
        <w:t xml:space="preserve">Final data preparations </w:t>
      </w:r>
      <w:r w:rsidR="00D8477B">
        <w:rPr>
          <w:rFonts w:ascii="Verdana" w:eastAsia="Times New Roman" w:hAnsi="Verdana" w:cs="Times New Roman"/>
          <w:sz w:val="20"/>
          <w:szCs w:val="20"/>
        </w:rPr>
        <w:t>created as schematic views, will be explained in later</w:t>
      </w:r>
      <w:r w:rsidRPr="004B5012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D8477B">
        <w:rPr>
          <w:rFonts w:ascii="Verdana" w:eastAsia="Times New Roman" w:hAnsi="Verdana" w:cs="Times New Roman"/>
          <w:sz w:val="20"/>
          <w:szCs w:val="20"/>
        </w:rPr>
        <w:t>sections.</w:t>
      </w:r>
    </w:p>
    <w:p w14:paraId="6B003000" w14:textId="77777777" w:rsidR="004225F8" w:rsidRDefault="004225F8" w:rsidP="004B5012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</w:rPr>
      </w:pPr>
    </w:p>
    <w:p w14:paraId="52D952D8" w14:textId="77777777" w:rsidR="004225F8" w:rsidRDefault="004225F8" w:rsidP="004B5012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</w:rPr>
      </w:pPr>
    </w:p>
    <w:p w14:paraId="5EE1783C" w14:textId="77777777" w:rsidR="004225F8" w:rsidRDefault="004225F8" w:rsidP="004B5012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</w:rPr>
      </w:pPr>
    </w:p>
    <w:p w14:paraId="55DA82AF" w14:textId="764C0ED2" w:rsidR="005E0362" w:rsidRPr="00DC2AEF" w:rsidRDefault="005E0362" w:rsidP="004B5012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</w:rPr>
      </w:pPr>
      <w:r w:rsidRPr="00DC2AEF">
        <w:rPr>
          <w:rFonts w:ascii="Verdana" w:eastAsia="Times New Roman" w:hAnsi="Verdana" w:cs="Times New Roman"/>
          <w:b/>
          <w:bCs/>
          <w:sz w:val="20"/>
          <w:szCs w:val="20"/>
        </w:rPr>
        <w:lastRenderedPageBreak/>
        <w:t>Visualization:</w:t>
      </w:r>
    </w:p>
    <w:p w14:paraId="63BF1AEF" w14:textId="357938FD" w:rsidR="005E0362" w:rsidRDefault="005E0362" w:rsidP="004B5012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ab/>
      </w:r>
    </w:p>
    <w:p w14:paraId="3811D8AF" w14:textId="77777777" w:rsidR="00087EA3" w:rsidRDefault="005E0362" w:rsidP="004B5012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ab/>
        <w:t xml:space="preserve">Visuals have been created by Power BI along with a </w:t>
      </w:r>
      <w:r w:rsidR="00DE7A7B">
        <w:rPr>
          <w:rFonts w:ascii="Verdana" w:eastAsia="Times New Roman" w:hAnsi="Verdana" w:cs="Times New Roman"/>
          <w:sz w:val="20"/>
          <w:szCs w:val="20"/>
        </w:rPr>
        <w:t xml:space="preserve">new date dimension added to enhance the </w:t>
      </w:r>
      <w:r w:rsidR="00DC2AEF">
        <w:rPr>
          <w:rFonts w:ascii="Verdana" w:eastAsia="Times New Roman" w:hAnsi="Verdana" w:cs="Times New Roman"/>
          <w:sz w:val="20"/>
          <w:szCs w:val="20"/>
        </w:rPr>
        <w:t>analytics.</w:t>
      </w:r>
    </w:p>
    <w:p w14:paraId="20C58324" w14:textId="77777777" w:rsidR="000D5599" w:rsidRDefault="000D5599" w:rsidP="004B5012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14:paraId="5A17B5F7" w14:textId="2353091E" w:rsidR="000D5599" w:rsidRDefault="000D5599" w:rsidP="004B5012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186084"/>
          <w:sz w:val="20"/>
          <w:szCs w:val="20"/>
        </w:rPr>
      </w:pPr>
      <w:r w:rsidRPr="000D5599">
        <w:rPr>
          <w:rFonts w:ascii="Verdana" w:eastAsia="Times New Roman" w:hAnsi="Verdana" w:cs="Times New Roman"/>
          <w:b/>
          <w:bCs/>
          <w:color w:val="186084"/>
          <w:sz w:val="20"/>
          <w:szCs w:val="20"/>
        </w:rPr>
        <w:t>Azure Data Lake Gen-2</w:t>
      </w:r>
    </w:p>
    <w:p w14:paraId="74F8A373" w14:textId="77777777" w:rsidR="0033433B" w:rsidRDefault="0033433B" w:rsidP="004B5012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186084"/>
          <w:sz w:val="20"/>
          <w:szCs w:val="20"/>
        </w:rPr>
      </w:pPr>
    </w:p>
    <w:p w14:paraId="287816AC" w14:textId="35052679" w:rsidR="001C43F0" w:rsidRPr="00A12BCA" w:rsidRDefault="0033433B" w:rsidP="00A12BC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A12BCA">
        <w:rPr>
          <w:rFonts w:ascii="Verdana" w:eastAsia="Times New Roman" w:hAnsi="Verdana" w:cs="Times New Roman"/>
          <w:sz w:val="20"/>
          <w:szCs w:val="20"/>
        </w:rPr>
        <w:t>A data lake is a single, centralized repository where you can store all your data, both structured and unstructured.</w:t>
      </w:r>
    </w:p>
    <w:p w14:paraId="06F0C6CF" w14:textId="4CCBB9E8" w:rsidR="001C43F0" w:rsidRPr="00A12BCA" w:rsidRDefault="001C43F0" w:rsidP="00A12BC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A12BCA">
        <w:rPr>
          <w:rFonts w:ascii="Verdana" w:eastAsia="Times New Roman" w:hAnsi="Verdana" w:cs="Times New Roman"/>
          <w:sz w:val="20"/>
          <w:szCs w:val="20"/>
        </w:rPr>
        <w:t>Azure Data Lake Storage Gen2 is a set of capabilities dedicated to big data analytics, built on Azure Blob Storage.</w:t>
      </w:r>
    </w:p>
    <w:p w14:paraId="4A5D7B46" w14:textId="43DC4A0F" w:rsidR="001C43F0" w:rsidRPr="00A12BCA" w:rsidRDefault="001C43F0" w:rsidP="00A12BC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A12BCA">
        <w:rPr>
          <w:rFonts w:ascii="Verdana" w:eastAsia="Times New Roman" w:hAnsi="Verdana" w:cs="Times New Roman"/>
          <w:sz w:val="20"/>
          <w:szCs w:val="20"/>
        </w:rPr>
        <w:t>Data Lake Storage Gen2 provides file system semantics, file-level security, and scale. Because these capabilities are built on Blob storage, you also get low-cost, tiered storage, with high availability/disaster recovery capabilities.</w:t>
      </w:r>
    </w:p>
    <w:p w14:paraId="6E293AC4" w14:textId="77777777" w:rsidR="00D33A6C" w:rsidRDefault="00D33A6C" w:rsidP="004B5012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14:paraId="587BBAB1" w14:textId="78B8C9EA" w:rsidR="00D33A6C" w:rsidRDefault="00A44F43" w:rsidP="00D33A6C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186084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186084"/>
          <w:sz w:val="20"/>
          <w:szCs w:val="20"/>
        </w:rPr>
        <w:t xml:space="preserve">Databricks </w:t>
      </w:r>
      <w:r w:rsidR="00D33A6C">
        <w:rPr>
          <w:rFonts w:ascii="Verdana" w:eastAsia="Times New Roman" w:hAnsi="Verdana" w:cs="Times New Roman"/>
          <w:b/>
          <w:bCs/>
          <w:color w:val="186084"/>
          <w:sz w:val="20"/>
          <w:szCs w:val="20"/>
        </w:rPr>
        <w:t>Delta Lake</w:t>
      </w:r>
    </w:p>
    <w:p w14:paraId="0F90F412" w14:textId="77777777" w:rsidR="00A44F43" w:rsidRDefault="00A44F43" w:rsidP="00D33A6C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186084"/>
          <w:sz w:val="20"/>
          <w:szCs w:val="20"/>
        </w:rPr>
      </w:pPr>
    </w:p>
    <w:p w14:paraId="47A11BA7" w14:textId="40E3FDC4" w:rsidR="00154C67" w:rsidRPr="00154C67" w:rsidRDefault="007071EE" w:rsidP="00154C6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154C67">
        <w:rPr>
          <w:rFonts w:ascii="Verdana" w:eastAsia="Times New Roman" w:hAnsi="Verdana" w:cs="Times New Roman"/>
          <w:sz w:val="20"/>
          <w:szCs w:val="20"/>
        </w:rPr>
        <w:t xml:space="preserve">Delta Lake is the optimized storage layer that provides the foundation for tables in a </w:t>
      </w:r>
      <w:r w:rsidR="003A32EF" w:rsidRPr="00154C67">
        <w:rPr>
          <w:rFonts w:ascii="Verdana" w:eastAsia="Times New Roman" w:hAnsi="Verdana" w:cs="Times New Roman"/>
          <w:sz w:val="20"/>
          <w:szCs w:val="20"/>
        </w:rPr>
        <w:t>lake house</w:t>
      </w:r>
      <w:r w:rsidRPr="00154C67">
        <w:rPr>
          <w:rFonts w:ascii="Verdana" w:eastAsia="Times New Roman" w:hAnsi="Verdana" w:cs="Times New Roman"/>
          <w:sz w:val="20"/>
          <w:szCs w:val="20"/>
        </w:rPr>
        <w:t xml:space="preserve"> on Databricks. </w:t>
      </w:r>
    </w:p>
    <w:p w14:paraId="6A2584AE" w14:textId="56925927" w:rsidR="00154C67" w:rsidRPr="00154C67" w:rsidRDefault="007071EE" w:rsidP="00154C6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154C67">
        <w:rPr>
          <w:rFonts w:ascii="Verdana" w:eastAsia="Times New Roman" w:hAnsi="Verdana" w:cs="Times New Roman"/>
          <w:sz w:val="20"/>
          <w:szCs w:val="20"/>
        </w:rPr>
        <w:t xml:space="preserve">Delta Lake is open-source software that extends Parquet data files </w:t>
      </w:r>
      <w:r w:rsidR="0080166F">
        <w:rPr>
          <w:rFonts w:ascii="Verdana" w:eastAsia="Times New Roman" w:hAnsi="Verdana" w:cs="Times New Roman"/>
          <w:sz w:val="20"/>
          <w:szCs w:val="20"/>
        </w:rPr>
        <w:t xml:space="preserve">(in Azure Data Lake) </w:t>
      </w:r>
      <w:r w:rsidRPr="00154C67">
        <w:rPr>
          <w:rFonts w:ascii="Verdana" w:eastAsia="Times New Roman" w:hAnsi="Verdana" w:cs="Times New Roman"/>
          <w:sz w:val="20"/>
          <w:szCs w:val="20"/>
        </w:rPr>
        <w:t xml:space="preserve">with a file-based transaction log for ACID transactions and scalable metadata handling. </w:t>
      </w:r>
    </w:p>
    <w:p w14:paraId="72FD2BE0" w14:textId="0D8FC52E" w:rsidR="00D33A6C" w:rsidRPr="00154C67" w:rsidRDefault="007071EE" w:rsidP="00154C6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154C67">
        <w:rPr>
          <w:rFonts w:ascii="Verdana" w:eastAsia="Times New Roman" w:hAnsi="Verdana" w:cs="Times New Roman"/>
          <w:sz w:val="20"/>
          <w:szCs w:val="20"/>
        </w:rPr>
        <w:t xml:space="preserve">Delta Lake is fully compatible with Apache Spark APIs, and was developed for tight integration with Structured Streaming, allowing </w:t>
      </w:r>
      <w:r w:rsidR="00154C67" w:rsidRPr="00154C67">
        <w:rPr>
          <w:rFonts w:ascii="Verdana" w:eastAsia="Times New Roman" w:hAnsi="Verdana" w:cs="Times New Roman"/>
          <w:sz w:val="20"/>
          <w:szCs w:val="20"/>
        </w:rPr>
        <w:t>us</w:t>
      </w:r>
      <w:r w:rsidRPr="00154C67">
        <w:rPr>
          <w:rFonts w:ascii="Verdana" w:eastAsia="Times New Roman" w:hAnsi="Verdana" w:cs="Times New Roman"/>
          <w:sz w:val="20"/>
          <w:szCs w:val="20"/>
        </w:rPr>
        <w:t xml:space="preserve"> to easily use a single copy of data for both batch and streaming operations and providing incremental processing at scale.</w:t>
      </w:r>
    </w:p>
    <w:p w14:paraId="5C6AF285" w14:textId="77777777" w:rsidR="00B0076E" w:rsidRDefault="00B0076E" w:rsidP="004B5012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14:paraId="425C2B9B" w14:textId="62E488E1" w:rsidR="00461ED7" w:rsidRPr="00974A06" w:rsidRDefault="00E022FA" w:rsidP="00974A06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974A06">
        <w:rPr>
          <w:rFonts w:ascii="Verdana" w:eastAsia="Times New Roman" w:hAnsi="Verdana" w:cs="Times New Roman"/>
          <w:b/>
          <w:bCs/>
          <w:color w:val="186084"/>
          <w:sz w:val="20"/>
          <w:szCs w:val="20"/>
        </w:rPr>
        <w:t xml:space="preserve">Unity Catalog </w:t>
      </w:r>
    </w:p>
    <w:p w14:paraId="22106E11" w14:textId="77777777" w:rsidR="00FA6D6E" w:rsidRPr="00E022FA" w:rsidRDefault="00FA6D6E" w:rsidP="004B5012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186084"/>
          <w:sz w:val="20"/>
          <w:szCs w:val="20"/>
        </w:rPr>
      </w:pPr>
    </w:p>
    <w:p w14:paraId="5025F140" w14:textId="2B07E710" w:rsidR="00A0484B" w:rsidRDefault="00FA6D6E" w:rsidP="003C1601">
      <w:pPr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It’s a unified data governance model for Databricks </w:t>
      </w:r>
      <w:r w:rsidR="00B0076E">
        <w:rPr>
          <w:rFonts w:ascii="Verdana" w:eastAsia="Times New Roman" w:hAnsi="Verdana" w:cs="Times New Roman"/>
          <w:sz w:val="20"/>
          <w:szCs w:val="20"/>
        </w:rPr>
        <w:t>lake house</w:t>
      </w:r>
      <w:r w:rsidR="0079476F" w:rsidRPr="0079476F">
        <w:t xml:space="preserve"> </w:t>
      </w:r>
      <w:r w:rsidR="0079476F" w:rsidRPr="0079476F">
        <w:rPr>
          <w:rFonts w:ascii="Verdana" w:eastAsia="Times New Roman" w:hAnsi="Verdana" w:cs="Times New Roman"/>
          <w:sz w:val="20"/>
          <w:szCs w:val="20"/>
        </w:rPr>
        <w:t xml:space="preserve">unified approach to </w:t>
      </w:r>
      <w:r w:rsidR="0079476F" w:rsidRPr="008417A5">
        <w:rPr>
          <w:rFonts w:ascii="Verdana" w:eastAsia="Times New Roman" w:hAnsi="Verdana" w:cs="Times New Roman"/>
          <w:b/>
          <w:bCs/>
          <w:sz w:val="20"/>
          <w:szCs w:val="20"/>
        </w:rPr>
        <w:t>governance</w:t>
      </w:r>
      <w:r w:rsidR="0079476F" w:rsidRPr="0079476F">
        <w:rPr>
          <w:rFonts w:ascii="Verdana" w:eastAsia="Times New Roman" w:hAnsi="Verdana" w:cs="Times New Roman"/>
          <w:sz w:val="20"/>
          <w:szCs w:val="20"/>
        </w:rPr>
        <w:t xml:space="preserve"> accelerates data and AI initiatives while simplifying regulatory compliance.</w:t>
      </w:r>
    </w:p>
    <w:p w14:paraId="591CFE29" w14:textId="0157F860" w:rsidR="00127132" w:rsidRPr="00842768" w:rsidRDefault="00127132" w:rsidP="003C1601">
      <w:pPr>
        <w:jc w:val="both"/>
        <w:rPr>
          <w:rFonts w:ascii="Verdana" w:eastAsia="Times New Roman" w:hAnsi="Verdana" w:cs="Times New Roman"/>
          <w:b/>
          <w:bCs/>
          <w:sz w:val="20"/>
          <w:szCs w:val="20"/>
        </w:rPr>
      </w:pPr>
      <w:r w:rsidRPr="00842768">
        <w:rPr>
          <w:rFonts w:ascii="Verdana" w:eastAsia="Times New Roman" w:hAnsi="Verdana" w:cs="Times New Roman"/>
          <w:b/>
          <w:bCs/>
          <w:sz w:val="20"/>
          <w:szCs w:val="20"/>
        </w:rPr>
        <w:t xml:space="preserve">3 level </w:t>
      </w:r>
      <w:r w:rsidR="0063450E" w:rsidRPr="00842768">
        <w:rPr>
          <w:rFonts w:ascii="Verdana" w:eastAsia="Times New Roman" w:hAnsi="Verdana" w:cs="Times New Roman"/>
          <w:b/>
          <w:bCs/>
          <w:sz w:val="20"/>
          <w:szCs w:val="20"/>
        </w:rPr>
        <w:t>namespaces</w:t>
      </w:r>
      <w:r w:rsidR="0041618D">
        <w:rPr>
          <w:rFonts w:ascii="Verdana" w:eastAsia="Times New Roman" w:hAnsi="Verdana" w:cs="Times New Roman"/>
          <w:b/>
          <w:bCs/>
          <w:sz w:val="20"/>
          <w:szCs w:val="20"/>
        </w:rPr>
        <w:t xml:space="preserve"> in unity catalog</w:t>
      </w:r>
    </w:p>
    <w:p w14:paraId="53A904D3" w14:textId="424C69DB" w:rsidR="00842768" w:rsidRDefault="00842768" w:rsidP="003C1601">
      <w:pPr>
        <w:jc w:val="both"/>
        <w:rPr>
          <w:rFonts w:ascii="Verdana" w:eastAsia="Times New Roman" w:hAnsi="Verdana" w:cs="Times New Roman"/>
          <w:sz w:val="20"/>
          <w:szCs w:val="20"/>
        </w:rPr>
      </w:pPr>
      <w:r w:rsidRPr="00842768">
        <w:rPr>
          <w:rFonts w:ascii="Verdana" w:eastAsia="Times New Roman" w:hAnsi="Verdana" w:cs="Times New Roman"/>
          <w:sz w:val="20"/>
          <w:szCs w:val="20"/>
        </w:rPr>
        <w:t>A three-level namespace in Unity Catalogue consists of three levels of hierarchy — catalog, schema, and objects. Catalogs are like databases, schemas are like folders or directories, and objects can be tables, views, functions, or other entities.</w:t>
      </w:r>
    </w:p>
    <w:p w14:paraId="191D9BC9" w14:textId="63A0033F" w:rsidR="009D23F0" w:rsidRPr="0063450E" w:rsidRDefault="009D23F0" w:rsidP="0063450E">
      <w:pPr>
        <w:pStyle w:val="ListParagraph"/>
        <w:numPr>
          <w:ilvl w:val="0"/>
          <w:numId w:val="9"/>
        </w:numPr>
        <w:jc w:val="both"/>
        <w:rPr>
          <w:rFonts w:ascii="Verdana" w:eastAsia="Times New Roman" w:hAnsi="Verdana" w:cs="Times New Roman"/>
          <w:sz w:val="20"/>
          <w:szCs w:val="20"/>
        </w:rPr>
      </w:pPr>
      <w:r w:rsidRPr="0063450E">
        <w:rPr>
          <w:rFonts w:ascii="Verdana" w:eastAsia="Times New Roman" w:hAnsi="Verdana" w:cs="Times New Roman"/>
          <w:b/>
          <w:bCs/>
          <w:sz w:val="20"/>
          <w:szCs w:val="20"/>
        </w:rPr>
        <w:t>Catalog</w:t>
      </w:r>
      <w:r w:rsidRPr="0063450E">
        <w:rPr>
          <w:rFonts w:ascii="Verdana" w:eastAsia="Times New Roman" w:hAnsi="Verdana" w:cs="Times New Roman"/>
          <w:sz w:val="20"/>
          <w:szCs w:val="20"/>
        </w:rPr>
        <w:t>: halian_aiq</w:t>
      </w:r>
    </w:p>
    <w:p w14:paraId="24896B88" w14:textId="41FB4F2B" w:rsidR="009D23F0" w:rsidRDefault="008D50CD" w:rsidP="0063450E">
      <w:pPr>
        <w:pStyle w:val="ListParagraph"/>
        <w:numPr>
          <w:ilvl w:val="0"/>
          <w:numId w:val="9"/>
        </w:numPr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sz w:val="20"/>
          <w:szCs w:val="20"/>
        </w:rPr>
        <w:t>Schema</w:t>
      </w:r>
      <w:r w:rsidR="009D23F0" w:rsidRPr="0063450E">
        <w:rPr>
          <w:rFonts w:ascii="Verdana" w:eastAsia="Times New Roman" w:hAnsi="Verdana" w:cs="Times New Roman"/>
          <w:sz w:val="20"/>
          <w:szCs w:val="20"/>
        </w:rPr>
        <w:t>:</w:t>
      </w:r>
      <w:r w:rsidR="0063450E" w:rsidRPr="0063450E">
        <w:t xml:space="preserve"> </w:t>
      </w:r>
      <w:r w:rsidR="0063450E" w:rsidRPr="0063450E">
        <w:rPr>
          <w:rFonts w:ascii="Verdana" w:eastAsia="Times New Roman" w:hAnsi="Verdana" w:cs="Times New Roman"/>
          <w:sz w:val="20"/>
          <w:szCs w:val="20"/>
        </w:rPr>
        <w:t>aiq_sales</w:t>
      </w:r>
    </w:p>
    <w:p w14:paraId="79B9CDCB" w14:textId="509FBA79" w:rsidR="00DA73E6" w:rsidRDefault="00DA73E6" w:rsidP="0063450E">
      <w:pPr>
        <w:pStyle w:val="ListParagraph"/>
        <w:numPr>
          <w:ilvl w:val="0"/>
          <w:numId w:val="9"/>
        </w:numPr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sz w:val="20"/>
          <w:szCs w:val="20"/>
        </w:rPr>
        <w:t>Objects</w:t>
      </w:r>
      <w:r w:rsidRPr="00DA73E6">
        <w:rPr>
          <w:rFonts w:ascii="Verdana" w:eastAsia="Times New Roman" w:hAnsi="Verdana" w:cs="Times New Roman"/>
          <w:sz w:val="20"/>
          <w:szCs w:val="20"/>
        </w:rPr>
        <w:t>:</w:t>
      </w:r>
      <w:r>
        <w:rPr>
          <w:rFonts w:ascii="Verdana" w:eastAsia="Times New Roman" w:hAnsi="Verdana" w:cs="Times New Roman"/>
          <w:sz w:val="20"/>
          <w:szCs w:val="20"/>
        </w:rPr>
        <w:t xml:space="preserve"> Tables and views will be explained further in Ingestion process</w:t>
      </w:r>
    </w:p>
    <w:p w14:paraId="3F45F6C2" w14:textId="70107B81" w:rsidR="00087EA3" w:rsidRDefault="00517036" w:rsidP="00087EA3">
      <w:pPr>
        <w:jc w:val="both"/>
        <w:rPr>
          <w:rFonts w:ascii="Verdana" w:eastAsia="Times New Roman" w:hAnsi="Verdana" w:cs="Times New Roman"/>
          <w:b/>
          <w:bCs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All objects can be referred </w:t>
      </w:r>
      <w:r w:rsidR="008D50CD">
        <w:rPr>
          <w:rFonts w:ascii="Verdana" w:eastAsia="Times New Roman" w:hAnsi="Verdana" w:cs="Times New Roman"/>
          <w:sz w:val="20"/>
          <w:szCs w:val="20"/>
        </w:rPr>
        <w:t xml:space="preserve">with </w:t>
      </w:r>
      <w:r w:rsidR="008D50CD" w:rsidRPr="008D50CD">
        <w:rPr>
          <w:rFonts w:ascii="Verdana" w:eastAsia="Times New Roman" w:hAnsi="Verdana" w:cs="Times New Roman"/>
          <w:b/>
          <w:bCs/>
          <w:sz w:val="20"/>
          <w:szCs w:val="20"/>
        </w:rPr>
        <w:t>select * from &lt;catalog&gt;.&lt;schema&gt;.&lt;object&gt;</w:t>
      </w:r>
    </w:p>
    <w:p w14:paraId="0E16CFFB" w14:textId="77777777" w:rsidR="00A12BCA" w:rsidRDefault="00A12BCA" w:rsidP="00C92635">
      <w:pPr>
        <w:jc w:val="both"/>
        <w:rPr>
          <w:rFonts w:ascii="Verdana" w:eastAsia="Times New Roman" w:hAnsi="Verdana" w:cs="Times New Roman"/>
          <w:b/>
          <w:bCs/>
          <w:color w:val="186084"/>
          <w:sz w:val="20"/>
          <w:szCs w:val="20"/>
        </w:rPr>
      </w:pPr>
    </w:p>
    <w:p w14:paraId="4B50C458" w14:textId="77777777" w:rsidR="00A12BCA" w:rsidRDefault="00A12BCA" w:rsidP="00C92635">
      <w:pPr>
        <w:jc w:val="both"/>
        <w:rPr>
          <w:rFonts w:ascii="Verdana" w:eastAsia="Times New Roman" w:hAnsi="Verdana" w:cs="Times New Roman"/>
          <w:b/>
          <w:bCs/>
          <w:color w:val="186084"/>
          <w:sz w:val="20"/>
          <w:szCs w:val="20"/>
        </w:rPr>
      </w:pPr>
    </w:p>
    <w:p w14:paraId="4F4BC8EC" w14:textId="77777777" w:rsidR="00A12BCA" w:rsidRDefault="00A12BCA" w:rsidP="00C92635">
      <w:pPr>
        <w:jc w:val="both"/>
        <w:rPr>
          <w:rFonts w:ascii="Verdana" w:eastAsia="Times New Roman" w:hAnsi="Verdana" w:cs="Times New Roman"/>
          <w:b/>
          <w:bCs/>
          <w:color w:val="186084"/>
          <w:sz w:val="20"/>
          <w:szCs w:val="20"/>
        </w:rPr>
      </w:pPr>
    </w:p>
    <w:p w14:paraId="13E43A74" w14:textId="77777777" w:rsidR="00A12BCA" w:rsidRDefault="00A12BCA" w:rsidP="00C92635">
      <w:pPr>
        <w:jc w:val="both"/>
        <w:rPr>
          <w:rFonts w:ascii="Verdana" w:eastAsia="Times New Roman" w:hAnsi="Verdana" w:cs="Times New Roman"/>
          <w:b/>
          <w:bCs/>
          <w:color w:val="186084"/>
          <w:sz w:val="20"/>
          <w:szCs w:val="20"/>
        </w:rPr>
      </w:pPr>
    </w:p>
    <w:p w14:paraId="4F89E631" w14:textId="77777777" w:rsidR="00A12BCA" w:rsidRDefault="00A12BCA" w:rsidP="00C92635">
      <w:pPr>
        <w:jc w:val="both"/>
        <w:rPr>
          <w:rFonts w:ascii="Verdana" w:eastAsia="Times New Roman" w:hAnsi="Verdana" w:cs="Times New Roman"/>
          <w:b/>
          <w:bCs/>
          <w:color w:val="186084"/>
          <w:sz w:val="20"/>
          <w:szCs w:val="20"/>
        </w:rPr>
      </w:pPr>
    </w:p>
    <w:p w14:paraId="4B7BD7C5" w14:textId="77777777" w:rsidR="00A12BCA" w:rsidRDefault="00A12BCA" w:rsidP="00C92635">
      <w:pPr>
        <w:jc w:val="both"/>
        <w:rPr>
          <w:rFonts w:ascii="Verdana" w:eastAsia="Times New Roman" w:hAnsi="Verdana" w:cs="Times New Roman"/>
          <w:b/>
          <w:bCs/>
          <w:color w:val="186084"/>
          <w:sz w:val="20"/>
          <w:szCs w:val="20"/>
        </w:rPr>
      </w:pPr>
    </w:p>
    <w:p w14:paraId="532DFA25" w14:textId="7850B6A5" w:rsidR="00A32242" w:rsidRDefault="00C92635" w:rsidP="00C92635">
      <w:pPr>
        <w:jc w:val="both"/>
        <w:rPr>
          <w:rFonts w:ascii="Verdana" w:eastAsia="Times New Roman" w:hAnsi="Verdana" w:cs="Times New Roman"/>
          <w:b/>
          <w:bCs/>
          <w:color w:val="186084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186084"/>
          <w:sz w:val="20"/>
          <w:szCs w:val="20"/>
        </w:rPr>
        <w:lastRenderedPageBreak/>
        <w:t xml:space="preserve">ELT Config </w:t>
      </w:r>
      <w:r w:rsidR="00A32242">
        <w:rPr>
          <w:rFonts w:ascii="Verdana" w:eastAsia="Times New Roman" w:hAnsi="Verdana" w:cs="Times New Roman"/>
          <w:b/>
          <w:bCs/>
          <w:color w:val="186084"/>
          <w:sz w:val="20"/>
          <w:szCs w:val="20"/>
        </w:rPr>
        <w:t>Table</w:t>
      </w:r>
    </w:p>
    <w:p w14:paraId="4D6C700A" w14:textId="77777777" w:rsidR="0098400E" w:rsidRPr="0098400E" w:rsidRDefault="00087EA3" w:rsidP="006A2B8B">
      <w:pPr>
        <w:pStyle w:val="ListParagraph"/>
        <w:numPr>
          <w:ilvl w:val="0"/>
          <w:numId w:val="10"/>
        </w:numPr>
        <w:jc w:val="both"/>
        <w:rPr>
          <w:rFonts w:ascii="Verdana" w:eastAsia="Times New Roman" w:hAnsi="Verdana" w:cs="Times New Roman"/>
          <w:b/>
          <w:bCs/>
          <w:color w:val="186084"/>
          <w:sz w:val="20"/>
          <w:szCs w:val="20"/>
        </w:rPr>
      </w:pPr>
      <w:r w:rsidRPr="0098400E">
        <w:rPr>
          <w:rFonts w:ascii="Verdana" w:eastAsia="Times New Roman" w:hAnsi="Verdana" w:cs="Times New Roman"/>
          <w:b/>
          <w:bCs/>
          <w:sz w:val="20"/>
          <w:szCs w:val="20"/>
        </w:rPr>
        <w:t>Object type: Table</w:t>
      </w:r>
    </w:p>
    <w:p w14:paraId="22064EE6" w14:textId="41A0B5D4" w:rsidR="00087EA3" w:rsidRPr="0098400E" w:rsidRDefault="00087EA3" w:rsidP="006A2B8B">
      <w:pPr>
        <w:pStyle w:val="ListParagraph"/>
        <w:numPr>
          <w:ilvl w:val="0"/>
          <w:numId w:val="10"/>
        </w:numPr>
        <w:jc w:val="both"/>
        <w:rPr>
          <w:rFonts w:ascii="Verdana" w:eastAsia="Times New Roman" w:hAnsi="Verdana" w:cs="Times New Roman"/>
          <w:b/>
          <w:bCs/>
          <w:color w:val="186084"/>
          <w:sz w:val="20"/>
          <w:szCs w:val="20"/>
        </w:rPr>
      </w:pPr>
      <w:r w:rsidRPr="0098400E">
        <w:rPr>
          <w:rFonts w:ascii="Verdana" w:eastAsia="Times New Roman" w:hAnsi="Verdana" w:cs="Times New Roman"/>
          <w:b/>
          <w:bCs/>
          <w:sz w:val="20"/>
          <w:szCs w:val="20"/>
        </w:rPr>
        <w:t xml:space="preserve">Name: </w:t>
      </w:r>
      <w:r w:rsidR="0098400E" w:rsidRPr="0098400E">
        <w:rPr>
          <w:rFonts w:ascii="Verdana" w:eastAsia="Times New Roman" w:hAnsi="Verdana" w:cs="Times New Roman"/>
          <w:b/>
          <w:bCs/>
          <w:sz w:val="20"/>
          <w:szCs w:val="20"/>
        </w:rPr>
        <w:t>aiq_elt_config</w:t>
      </w:r>
    </w:p>
    <w:p w14:paraId="0068148F" w14:textId="399F59FD" w:rsidR="00C92635" w:rsidRDefault="00A32242" w:rsidP="00C92635">
      <w:pPr>
        <w:jc w:val="both"/>
        <w:rPr>
          <w:rFonts w:ascii="Verdana" w:eastAsia="Times New Roman" w:hAnsi="Verdana" w:cs="Times New Roman"/>
          <w:sz w:val="20"/>
          <w:szCs w:val="20"/>
        </w:rPr>
      </w:pPr>
      <w:r w:rsidRPr="00A32242">
        <w:rPr>
          <w:rFonts w:ascii="Verdana" w:eastAsia="Times New Roman" w:hAnsi="Verdana" w:cs="Times New Roman"/>
          <w:sz w:val="20"/>
          <w:szCs w:val="20"/>
        </w:rPr>
        <w:t>It’s a table</w:t>
      </w:r>
      <w:r w:rsidR="00C92635" w:rsidRPr="00A32242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A32242">
        <w:rPr>
          <w:rFonts w:ascii="Verdana" w:eastAsia="Times New Roman" w:hAnsi="Verdana" w:cs="Times New Roman"/>
          <w:sz w:val="20"/>
          <w:szCs w:val="20"/>
        </w:rPr>
        <w:t>created to</w:t>
      </w:r>
      <w:r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8C2871">
        <w:rPr>
          <w:rFonts w:ascii="Verdana" w:eastAsia="Times New Roman" w:hAnsi="Verdana" w:cs="Times New Roman"/>
          <w:b/>
          <w:bCs/>
          <w:sz w:val="20"/>
          <w:szCs w:val="20"/>
        </w:rPr>
        <w:t>drive the ELT data ingestion</w:t>
      </w:r>
      <w:r>
        <w:rPr>
          <w:rFonts w:ascii="Verdana" w:eastAsia="Times New Roman" w:hAnsi="Verdana" w:cs="Times New Roman"/>
          <w:sz w:val="20"/>
          <w:szCs w:val="20"/>
        </w:rPr>
        <w:t xml:space="preserve"> flow </w:t>
      </w:r>
      <w:r w:rsidR="00E144E2">
        <w:rPr>
          <w:rFonts w:ascii="Verdana" w:eastAsia="Times New Roman" w:hAnsi="Verdana" w:cs="Times New Roman"/>
          <w:sz w:val="20"/>
          <w:szCs w:val="20"/>
        </w:rPr>
        <w:t>it will store the following key details</w:t>
      </w:r>
      <w:r w:rsidR="00540885">
        <w:rPr>
          <w:rFonts w:ascii="Verdana" w:eastAsia="Times New Roman" w:hAnsi="Verdana" w:cs="Times New Roman"/>
          <w:sz w:val="20"/>
          <w:szCs w:val="20"/>
        </w:rPr>
        <w:t xml:space="preserve">, </w:t>
      </w:r>
    </w:p>
    <w:tbl>
      <w:tblPr>
        <w:tblStyle w:val="TableGrid"/>
        <w:tblW w:w="9535" w:type="dxa"/>
        <w:jc w:val="center"/>
        <w:tblLook w:val="04A0" w:firstRow="1" w:lastRow="0" w:firstColumn="1" w:lastColumn="0" w:noHBand="0" w:noVBand="1"/>
      </w:tblPr>
      <w:tblGrid>
        <w:gridCol w:w="798"/>
        <w:gridCol w:w="2207"/>
        <w:gridCol w:w="6530"/>
      </w:tblGrid>
      <w:tr w:rsidR="00AD7E62" w:rsidRPr="007309F8" w14:paraId="202AAF8F" w14:textId="77777777" w:rsidTr="007309F8">
        <w:trPr>
          <w:jc w:val="center"/>
        </w:trPr>
        <w:tc>
          <w:tcPr>
            <w:tcW w:w="798" w:type="dxa"/>
            <w:shd w:val="clear" w:color="auto" w:fill="186084"/>
          </w:tcPr>
          <w:p w14:paraId="38DEE107" w14:textId="77777777" w:rsidR="00AD7E62" w:rsidRPr="007309F8" w:rsidRDefault="00AD7E62" w:rsidP="00147527">
            <w:pPr>
              <w:jc w:val="both"/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18"/>
                <w:szCs w:val="18"/>
              </w:rPr>
              <w:t>S. No</w:t>
            </w:r>
          </w:p>
        </w:tc>
        <w:tc>
          <w:tcPr>
            <w:tcW w:w="2207" w:type="dxa"/>
            <w:shd w:val="clear" w:color="auto" w:fill="186084"/>
          </w:tcPr>
          <w:p w14:paraId="596BA481" w14:textId="50F53649" w:rsidR="00AD7E62" w:rsidRPr="007309F8" w:rsidRDefault="00AD7E62" w:rsidP="00147527">
            <w:pPr>
              <w:jc w:val="both"/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18"/>
                <w:szCs w:val="18"/>
              </w:rPr>
              <w:t>Column</w:t>
            </w:r>
          </w:p>
        </w:tc>
        <w:tc>
          <w:tcPr>
            <w:tcW w:w="6530" w:type="dxa"/>
            <w:shd w:val="clear" w:color="auto" w:fill="186084"/>
          </w:tcPr>
          <w:p w14:paraId="1192D656" w14:textId="64CC643A" w:rsidR="00AD7E62" w:rsidRPr="007309F8" w:rsidRDefault="00AD7E62" w:rsidP="00147527">
            <w:pPr>
              <w:jc w:val="both"/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18"/>
                <w:szCs w:val="18"/>
              </w:rPr>
              <w:t>Usage</w:t>
            </w:r>
          </w:p>
        </w:tc>
      </w:tr>
      <w:tr w:rsidR="00AD7E62" w:rsidRPr="007309F8" w14:paraId="151AAC07" w14:textId="77777777" w:rsidTr="007309F8">
        <w:trPr>
          <w:jc w:val="center"/>
        </w:trPr>
        <w:tc>
          <w:tcPr>
            <w:tcW w:w="798" w:type="dxa"/>
          </w:tcPr>
          <w:p w14:paraId="209DBE3E" w14:textId="77777777" w:rsidR="00AD7E62" w:rsidRPr="007309F8" w:rsidRDefault="00AD7E62" w:rsidP="00147527">
            <w:pPr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07" w:type="dxa"/>
          </w:tcPr>
          <w:p w14:paraId="5E981A54" w14:textId="312892AA" w:rsidR="00AD7E62" w:rsidRPr="007309F8" w:rsidRDefault="00AD7E62" w:rsidP="00147527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source_file_name</w:t>
            </w:r>
          </w:p>
        </w:tc>
        <w:tc>
          <w:tcPr>
            <w:tcW w:w="6530" w:type="dxa"/>
          </w:tcPr>
          <w:p w14:paraId="0C36DF23" w14:textId="6B9AB497" w:rsidR="00AD7E62" w:rsidRPr="007309F8" w:rsidRDefault="00AD7E62" w:rsidP="00147527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Source file name in case of manual file processing</w:t>
            </w:r>
          </w:p>
        </w:tc>
      </w:tr>
      <w:tr w:rsidR="00AD7E62" w:rsidRPr="007309F8" w14:paraId="6F28C82D" w14:textId="77777777" w:rsidTr="007309F8">
        <w:trPr>
          <w:jc w:val="center"/>
        </w:trPr>
        <w:tc>
          <w:tcPr>
            <w:tcW w:w="798" w:type="dxa"/>
          </w:tcPr>
          <w:p w14:paraId="3B4646A9" w14:textId="77777777" w:rsidR="00AD7E62" w:rsidRPr="007309F8" w:rsidRDefault="00AD7E62" w:rsidP="00147527">
            <w:pPr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207" w:type="dxa"/>
          </w:tcPr>
          <w:p w14:paraId="12118B21" w14:textId="3FCC2CA5" w:rsidR="00AD7E62" w:rsidRPr="007309F8" w:rsidRDefault="00AD7E62" w:rsidP="00147527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index_if_excel</w:t>
            </w:r>
          </w:p>
        </w:tc>
        <w:tc>
          <w:tcPr>
            <w:tcW w:w="6530" w:type="dxa"/>
          </w:tcPr>
          <w:p w14:paraId="46131A46" w14:textId="0784EF82" w:rsidR="00AD7E62" w:rsidRPr="007309F8" w:rsidRDefault="00AD7E62" w:rsidP="00147527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 xml:space="preserve">Index value </w:t>
            </w:r>
            <w:r w:rsidR="005C3503" w:rsidRPr="007309F8">
              <w:rPr>
                <w:rFonts w:ascii="Verdana" w:eastAsia="Times New Roman" w:hAnsi="Verdana" w:cs="Times New Roman"/>
                <w:sz w:val="18"/>
                <w:szCs w:val="18"/>
              </w:rPr>
              <w:t>to refer sheet if</w:t>
            </w: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  <w:r w:rsidR="005C3503" w:rsidRPr="007309F8">
              <w:rPr>
                <w:rFonts w:ascii="Verdana" w:eastAsia="Times New Roman" w:hAnsi="Verdana" w:cs="Times New Roman"/>
                <w:sz w:val="18"/>
                <w:szCs w:val="18"/>
              </w:rPr>
              <w:t xml:space="preserve">the source is </w:t>
            </w:r>
            <w:r w:rsidR="008A7107" w:rsidRPr="007309F8">
              <w:rPr>
                <w:rFonts w:ascii="Verdana" w:eastAsia="Times New Roman" w:hAnsi="Verdana" w:cs="Times New Roman"/>
                <w:sz w:val="18"/>
                <w:szCs w:val="18"/>
              </w:rPr>
              <w:t>E</w:t>
            </w: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 xml:space="preserve">xcel file format </w:t>
            </w:r>
          </w:p>
        </w:tc>
      </w:tr>
      <w:tr w:rsidR="00AD7E62" w:rsidRPr="007309F8" w14:paraId="6BF4C65D" w14:textId="77777777" w:rsidTr="007309F8">
        <w:trPr>
          <w:jc w:val="center"/>
        </w:trPr>
        <w:tc>
          <w:tcPr>
            <w:tcW w:w="798" w:type="dxa"/>
          </w:tcPr>
          <w:p w14:paraId="0A944E5A" w14:textId="77777777" w:rsidR="00AD7E62" w:rsidRPr="007309F8" w:rsidRDefault="00AD7E62" w:rsidP="00147527">
            <w:pPr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207" w:type="dxa"/>
          </w:tcPr>
          <w:p w14:paraId="768E8AAA" w14:textId="21FD516D" w:rsidR="00AD7E62" w:rsidRPr="007309F8" w:rsidRDefault="00AD7E62" w:rsidP="00147527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source_query_if_db</w:t>
            </w:r>
          </w:p>
        </w:tc>
        <w:tc>
          <w:tcPr>
            <w:tcW w:w="6530" w:type="dxa"/>
          </w:tcPr>
          <w:p w14:paraId="556A8FE5" w14:textId="60A92446" w:rsidR="00AD7E62" w:rsidRPr="007309F8" w:rsidRDefault="00AD7E62" w:rsidP="00147527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 xml:space="preserve">Used to store </w:t>
            </w:r>
            <w:r w:rsidR="005F020E" w:rsidRPr="007309F8">
              <w:rPr>
                <w:rFonts w:ascii="Verdana" w:eastAsia="Times New Roman" w:hAnsi="Verdana" w:cs="Times New Roman"/>
                <w:sz w:val="18"/>
                <w:szCs w:val="18"/>
              </w:rPr>
              <w:t xml:space="preserve">SQL </w:t>
            </w: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query to fetch data from database sources</w:t>
            </w:r>
          </w:p>
        </w:tc>
      </w:tr>
      <w:tr w:rsidR="00AD7E62" w:rsidRPr="007309F8" w14:paraId="74ABA136" w14:textId="77777777" w:rsidTr="007309F8">
        <w:trPr>
          <w:jc w:val="center"/>
        </w:trPr>
        <w:tc>
          <w:tcPr>
            <w:tcW w:w="798" w:type="dxa"/>
          </w:tcPr>
          <w:p w14:paraId="286ADAB1" w14:textId="77777777" w:rsidR="00AD7E62" w:rsidRPr="007309F8" w:rsidRDefault="00AD7E62" w:rsidP="00147527">
            <w:pPr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207" w:type="dxa"/>
          </w:tcPr>
          <w:p w14:paraId="26548A59" w14:textId="05C8163A" w:rsidR="00AD7E62" w:rsidRPr="007309F8" w:rsidRDefault="00AD7E62" w:rsidP="00147527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last_load_date</w:t>
            </w:r>
          </w:p>
        </w:tc>
        <w:tc>
          <w:tcPr>
            <w:tcW w:w="6530" w:type="dxa"/>
          </w:tcPr>
          <w:p w14:paraId="144C4E34" w14:textId="549FAAFD" w:rsidR="00AD7E62" w:rsidRPr="007309F8" w:rsidRDefault="00AD7E62" w:rsidP="00147527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A watermark column to be used for incremental load</w:t>
            </w:r>
          </w:p>
        </w:tc>
      </w:tr>
      <w:tr w:rsidR="00AD7E62" w:rsidRPr="007309F8" w14:paraId="1AE26C30" w14:textId="77777777" w:rsidTr="007309F8">
        <w:trPr>
          <w:jc w:val="center"/>
        </w:trPr>
        <w:tc>
          <w:tcPr>
            <w:tcW w:w="798" w:type="dxa"/>
          </w:tcPr>
          <w:p w14:paraId="77549BB6" w14:textId="77777777" w:rsidR="00AD7E62" w:rsidRPr="007309F8" w:rsidRDefault="00AD7E62" w:rsidP="00147527">
            <w:pPr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2207" w:type="dxa"/>
          </w:tcPr>
          <w:p w14:paraId="03E68224" w14:textId="1E434DBC" w:rsidR="00AD7E62" w:rsidRPr="007309F8" w:rsidRDefault="00AD7E62" w:rsidP="00147527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endpoint_if_api</w:t>
            </w:r>
          </w:p>
        </w:tc>
        <w:tc>
          <w:tcPr>
            <w:tcW w:w="6530" w:type="dxa"/>
          </w:tcPr>
          <w:p w14:paraId="3D1B5DA5" w14:textId="7E7A2FF3" w:rsidR="00AD7E62" w:rsidRPr="007309F8" w:rsidRDefault="005C3503" w:rsidP="00147527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To store and pass API endpoint to the Notebook</w:t>
            </w:r>
          </w:p>
        </w:tc>
      </w:tr>
      <w:tr w:rsidR="00AD7E62" w:rsidRPr="007309F8" w14:paraId="73FB0AB4" w14:textId="77777777" w:rsidTr="007309F8">
        <w:trPr>
          <w:jc w:val="center"/>
        </w:trPr>
        <w:tc>
          <w:tcPr>
            <w:tcW w:w="798" w:type="dxa"/>
          </w:tcPr>
          <w:p w14:paraId="4FAEF638" w14:textId="1213D102" w:rsidR="00AD7E62" w:rsidRPr="007309F8" w:rsidRDefault="009410C8" w:rsidP="00147527">
            <w:pPr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2207" w:type="dxa"/>
          </w:tcPr>
          <w:p w14:paraId="06288FE6" w14:textId="0D88E0A2" w:rsidR="00AD7E62" w:rsidRPr="007309F8" w:rsidRDefault="00AD7E62" w:rsidP="00147527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api_qry_parm</w:t>
            </w:r>
          </w:p>
        </w:tc>
        <w:tc>
          <w:tcPr>
            <w:tcW w:w="6530" w:type="dxa"/>
          </w:tcPr>
          <w:p w14:paraId="5D251DF4" w14:textId="07CC9AF9" w:rsidR="00AD7E62" w:rsidRPr="007309F8" w:rsidRDefault="005C3503" w:rsidP="00147527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To store and pass API query parameters to the Notebook</w:t>
            </w:r>
          </w:p>
        </w:tc>
      </w:tr>
      <w:tr w:rsidR="00AD7E62" w:rsidRPr="007309F8" w14:paraId="03D06AF9" w14:textId="77777777" w:rsidTr="007309F8">
        <w:trPr>
          <w:jc w:val="center"/>
        </w:trPr>
        <w:tc>
          <w:tcPr>
            <w:tcW w:w="798" w:type="dxa"/>
          </w:tcPr>
          <w:p w14:paraId="00D69F45" w14:textId="1D45E50A" w:rsidR="00AD7E62" w:rsidRPr="007309F8" w:rsidRDefault="009410C8" w:rsidP="00147527">
            <w:pPr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2207" w:type="dxa"/>
          </w:tcPr>
          <w:p w14:paraId="44A8C18E" w14:textId="5EBB72CE" w:rsidR="00AD7E62" w:rsidRPr="007309F8" w:rsidRDefault="00AD7E62" w:rsidP="00147527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adls_inbound_path</w:t>
            </w:r>
          </w:p>
        </w:tc>
        <w:tc>
          <w:tcPr>
            <w:tcW w:w="6530" w:type="dxa"/>
          </w:tcPr>
          <w:p w14:paraId="191633DD" w14:textId="74BBDED8" w:rsidR="00AD7E62" w:rsidRPr="007309F8" w:rsidRDefault="009410C8" w:rsidP="00147527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Source path for bronze</w:t>
            </w:r>
          </w:p>
        </w:tc>
      </w:tr>
      <w:tr w:rsidR="009410C8" w:rsidRPr="007309F8" w14:paraId="21A706DF" w14:textId="77777777" w:rsidTr="007309F8">
        <w:trPr>
          <w:jc w:val="center"/>
        </w:trPr>
        <w:tc>
          <w:tcPr>
            <w:tcW w:w="798" w:type="dxa"/>
          </w:tcPr>
          <w:p w14:paraId="2325D497" w14:textId="1D7063A9" w:rsidR="009410C8" w:rsidRPr="007309F8" w:rsidRDefault="009410C8" w:rsidP="00147527">
            <w:pPr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207" w:type="dxa"/>
          </w:tcPr>
          <w:p w14:paraId="7D596E22" w14:textId="13FE4D11" w:rsidR="009410C8" w:rsidRPr="007309F8" w:rsidRDefault="009410C8" w:rsidP="00147527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adls_path</w:t>
            </w:r>
          </w:p>
        </w:tc>
        <w:tc>
          <w:tcPr>
            <w:tcW w:w="6530" w:type="dxa"/>
          </w:tcPr>
          <w:p w14:paraId="6AE300EA" w14:textId="15961D14" w:rsidR="009410C8" w:rsidRPr="007309F8" w:rsidRDefault="009410C8" w:rsidP="00147527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Target path for bronze,</w:t>
            </w:r>
            <w:r w:rsidR="005F020E" w:rsidRPr="007309F8">
              <w:rPr>
                <w:rFonts w:ascii="Verdana" w:eastAsia="Times New Roman" w:hAnsi="Verdana" w:cs="Times New Roman"/>
                <w:sz w:val="18"/>
                <w:szCs w:val="18"/>
              </w:rPr>
              <w:t xml:space="preserve"> silver,</w:t>
            </w: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 xml:space="preserve"> and gold</w:t>
            </w:r>
          </w:p>
        </w:tc>
      </w:tr>
      <w:tr w:rsidR="00AD7E62" w:rsidRPr="007309F8" w14:paraId="1DAFA991" w14:textId="77777777" w:rsidTr="007309F8">
        <w:trPr>
          <w:jc w:val="center"/>
        </w:trPr>
        <w:tc>
          <w:tcPr>
            <w:tcW w:w="798" w:type="dxa"/>
          </w:tcPr>
          <w:p w14:paraId="6DA48315" w14:textId="7BAC189E" w:rsidR="00AD7E62" w:rsidRPr="007309F8" w:rsidRDefault="009410C8" w:rsidP="00147527">
            <w:pPr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2207" w:type="dxa"/>
          </w:tcPr>
          <w:p w14:paraId="5B45B869" w14:textId="75A4FE42" w:rsidR="00AD7E62" w:rsidRPr="007309F8" w:rsidRDefault="00AD7E62" w:rsidP="00147527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bronze_nb</w:t>
            </w:r>
          </w:p>
        </w:tc>
        <w:tc>
          <w:tcPr>
            <w:tcW w:w="6530" w:type="dxa"/>
          </w:tcPr>
          <w:p w14:paraId="1CC070AF" w14:textId="541BA619" w:rsidR="00AD7E62" w:rsidRPr="007309F8" w:rsidRDefault="009410C8" w:rsidP="00147527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 xml:space="preserve">Bronze notebook name used as a filter to get the config details </w:t>
            </w:r>
          </w:p>
        </w:tc>
      </w:tr>
      <w:tr w:rsidR="00AD7E62" w:rsidRPr="007309F8" w14:paraId="37F03FEF" w14:textId="77777777" w:rsidTr="007309F8">
        <w:trPr>
          <w:jc w:val="center"/>
        </w:trPr>
        <w:tc>
          <w:tcPr>
            <w:tcW w:w="798" w:type="dxa"/>
          </w:tcPr>
          <w:p w14:paraId="7708D7CB" w14:textId="76DF2F01" w:rsidR="00AD7E62" w:rsidRPr="007309F8" w:rsidRDefault="009410C8" w:rsidP="00147527">
            <w:pPr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2207" w:type="dxa"/>
          </w:tcPr>
          <w:p w14:paraId="294B88D3" w14:textId="63C1E19A" w:rsidR="00AD7E62" w:rsidRPr="007309F8" w:rsidRDefault="00AD7E62" w:rsidP="00147527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silver_nb</w:t>
            </w:r>
          </w:p>
        </w:tc>
        <w:tc>
          <w:tcPr>
            <w:tcW w:w="6530" w:type="dxa"/>
          </w:tcPr>
          <w:p w14:paraId="51CCC6B7" w14:textId="43BFEE30" w:rsidR="00AD7E62" w:rsidRPr="007309F8" w:rsidRDefault="009410C8" w:rsidP="00147527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 xml:space="preserve">Silver notebook name used as a filter to get the config details </w:t>
            </w:r>
          </w:p>
        </w:tc>
      </w:tr>
      <w:tr w:rsidR="00AD7E62" w:rsidRPr="007309F8" w14:paraId="7FC4E3F8" w14:textId="77777777" w:rsidTr="007309F8">
        <w:trPr>
          <w:jc w:val="center"/>
        </w:trPr>
        <w:tc>
          <w:tcPr>
            <w:tcW w:w="798" w:type="dxa"/>
          </w:tcPr>
          <w:p w14:paraId="6A0DDB68" w14:textId="0AD60B88" w:rsidR="00AD7E62" w:rsidRPr="007309F8" w:rsidRDefault="009410C8" w:rsidP="00147527">
            <w:pPr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2207" w:type="dxa"/>
          </w:tcPr>
          <w:p w14:paraId="30A70E35" w14:textId="3F6A96E2" w:rsidR="00AD7E62" w:rsidRPr="007309F8" w:rsidRDefault="00AD7E62" w:rsidP="00147527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gold_nb</w:t>
            </w:r>
          </w:p>
        </w:tc>
        <w:tc>
          <w:tcPr>
            <w:tcW w:w="6530" w:type="dxa"/>
          </w:tcPr>
          <w:p w14:paraId="13D8D089" w14:textId="352190DD" w:rsidR="00AD7E62" w:rsidRPr="007309F8" w:rsidRDefault="009410C8" w:rsidP="00147527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 xml:space="preserve">Gold notebook name used as a filter to get the config details </w:t>
            </w:r>
          </w:p>
        </w:tc>
      </w:tr>
    </w:tbl>
    <w:p w14:paraId="55E354D8" w14:textId="77777777" w:rsidR="0082678E" w:rsidRDefault="0082678E" w:rsidP="00C563CA">
      <w:pPr>
        <w:jc w:val="both"/>
        <w:rPr>
          <w:rFonts w:ascii="Verdana" w:eastAsia="Times New Roman" w:hAnsi="Verdana" w:cs="Times New Roman"/>
          <w:sz w:val="20"/>
          <w:szCs w:val="20"/>
        </w:rPr>
      </w:pPr>
    </w:p>
    <w:p w14:paraId="23068499" w14:textId="77777777" w:rsidR="00961183" w:rsidRDefault="00961183" w:rsidP="00540885">
      <w:pPr>
        <w:jc w:val="both"/>
        <w:rPr>
          <w:rFonts w:ascii="Verdana" w:eastAsia="Times New Roman" w:hAnsi="Verdana" w:cs="Times New Roman"/>
          <w:b/>
          <w:bCs/>
          <w:color w:val="186084"/>
          <w:sz w:val="20"/>
          <w:szCs w:val="20"/>
        </w:rPr>
      </w:pPr>
    </w:p>
    <w:p w14:paraId="0EAB98C7" w14:textId="77777777" w:rsidR="00961183" w:rsidRDefault="00961183" w:rsidP="00540885">
      <w:pPr>
        <w:jc w:val="both"/>
        <w:rPr>
          <w:rFonts w:ascii="Verdana" w:eastAsia="Times New Roman" w:hAnsi="Verdana" w:cs="Times New Roman"/>
          <w:b/>
          <w:bCs/>
          <w:color w:val="186084"/>
          <w:sz w:val="20"/>
          <w:szCs w:val="20"/>
        </w:rPr>
      </w:pPr>
    </w:p>
    <w:p w14:paraId="71840595" w14:textId="4C19A3BE" w:rsidR="007B3A39" w:rsidRDefault="00C169D2" w:rsidP="00540885">
      <w:pPr>
        <w:jc w:val="both"/>
        <w:rPr>
          <w:rFonts w:ascii="Verdana" w:eastAsia="Times New Roman" w:hAnsi="Verdana" w:cs="Times New Roman"/>
          <w:b/>
          <w:bCs/>
          <w:color w:val="186084"/>
          <w:sz w:val="20"/>
          <w:szCs w:val="20"/>
        </w:rPr>
      </w:pPr>
      <w:r w:rsidRPr="00C169D2">
        <w:rPr>
          <w:rFonts w:ascii="Verdana" w:eastAsia="Times New Roman" w:hAnsi="Verdana" w:cs="Times New Roman"/>
          <w:b/>
          <w:bCs/>
          <w:color w:val="186084"/>
          <w:sz w:val="20"/>
          <w:szCs w:val="20"/>
        </w:rPr>
        <w:t>ELT Audit Log Table</w:t>
      </w:r>
    </w:p>
    <w:p w14:paraId="3DE9972B" w14:textId="15F04C18" w:rsidR="00064C8C" w:rsidRPr="00064C8C" w:rsidRDefault="00064C8C" w:rsidP="00540885">
      <w:pPr>
        <w:jc w:val="both"/>
        <w:rPr>
          <w:rFonts w:ascii="Verdana" w:eastAsia="Times New Roman" w:hAnsi="Verdana" w:cs="Times New Roman"/>
          <w:sz w:val="20"/>
          <w:szCs w:val="20"/>
        </w:rPr>
      </w:pPr>
      <w:r w:rsidRPr="00064C8C">
        <w:rPr>
          <w:rFonts w:ascii="Verdana" w:eastAsia="Times New Roman" w:hAnsi="Verdana" w:cs="Times New Roman"/>
          <w:sz w:val="20"/>
          <w:szCs w:val="20"/>
        </w:rPr>
        <w:t xml:space="preserve">It is a table to store all notebook </w:t>
      </w:r>
      <w:r w:rsidRPr="00064C8C">
        <w:rPr>
          <w:rFonts w:ascii="Verdana" w:eastAsia="Times New Roman" w:hAnsi="Verdana" w:cs="Times New Roman"/>
          <w:b/>
          <w:bCs/>
          <w:sz w:val="20"/>
          <w:szCs w:val="20"/>
        </w:rPr>
        <w:t>execution logs</w:t>
      </w:r>
      <w:r w:rsidR="006B2528">
        <w:rPr>
          <w:rFonts w:ascii="Verdana" w:eastAsia="Times New Roman" w:hAnsi="Verdana" w:cs="Times New Roman"/>
          <w:b/>
          <w:bCs/>
          <w:sz w:val="20"/>
          <w:szCs w:val="20"/>
        </w:rPr>
        <w:t>.</w:t>
      </w:r>
    </w:p>
    <w:p w14:paraId="0B5EF81F" w14:textId="77777777" w:rsidR="0098400E" w:rsidRPr="0098400E" w:rsidRDefault="0098400E" w:rsidP="0098400E">
      <w:pPr>
        <w:pStyle w:val="ListParagraph"/>
        <w:numPr>
          <w:ilvl w:val="0"/>
          <w:numId w:val="10"/>
        </w:numPr>
        <w:jc w:val="both"/>
        <w:rPr>
          <w:rFonts w:ascii="Verdana" w:eastAsia="Times New Roman" w:hAnsi="Verdana" w:cs="Times New Roman"/>
          <w:b/>
          <w:bCs/>
          <w:color w:val="186084"/>
          <w:sz w:val="20"/>
          <w:szCs w:val="20"/>
        </w:rPr>
      </w:pPr>
      <w:r w:rsidRPr="0098400E">
        <w:rPr>
          <w:rFonts w:ascii="Verdana" w:eastAsia="Times New Roman" w:hAnsi="Verdana" w:cs="Times New Roman"/>
          <w:b/>
          <w:bCs/>
          <w:sz w:val="20"/>
          <w:szCs w:val="20"/>
        </w:rPr>
        <w:t>Object type: Table</w:t>
      </w:r>
    </w:p>
    <w:p w14:paraId="55617C93" w14:textId="51563248" w:rsidR="0098400E" w:rsidRPr="0098400E" w:rsidRDefault="0098400E" w:rsidP="0098400E">
      <w:pPr>
        <w:pStyle w:val="ListParagraph"/>
        <w:numPr>
          <w:ilvl w:val="0"/>
          <w:numId w:val="10"/>
        </w:numPr>
        <w:jc w:val="both"/>
        <w:rPr>
          <w:rFonts w:ascii="Verdana" w:eastAsia="Times New Roman" w:hAnsi="Verdana" w:cs="Times New Roman"/>
          <w:b/>
          <w:bCs/>
          <w:color w:val="186084"/>
          <w:sz w:val="20"/>
          <w:szCs w:val="20"/>
        </w:rPr>
      </w:pPr>
      <w:r w:rsidRPr="0098400E">
        <w:rPr>
          <w:rFonts w:ascii="Verdana" w:eastAsia="Times New Roman" w:hAnsi="Verdana" w:cs="Times New Roman"/>
          <w:b/>
          <w:bCs/>
          <w:sz w:val="20"/>
          <w:szCs w:val="20"/>
        </w:rPr>
        <w:t xml:space="preserve">Name: </w:t>
      </w:r>
      <w:r w:rsidR="009144EC" w:rsidRPr="009144EC">
        <w:rPr>
          <w:rFonts w:ascii="Verdana" w:eastAsia="Times New Roman" w:hAnsi="Verdana" w:cs="Times New Roman"/>
          <w:b/>
          <w:bCs/>
          <w:sz w:val="20"/>
          <w:szCs w:val="20"/>
        </w:rPr>
        <w:t>aiq_elt_audit_log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798"/>
        <w:gridCol w:w="2207"/>
        <w:gridCol w:w="6530"/>
      </w:tblGrid>
      <w:tr w:rsidR="005C3567" w:rsidRPr="007309F8" w14:paraId="20DE0943" w14:textId="77777777" w:rsidTr="007309F8">
        <w:tc>
          <w:tcPr>
            <w:tcW w:w="798" w:type="dxa"/>
            <w:shd w:val="clear" w:color="auto" w:fill="186084"/>
          </w:tcPr>
          <w:p w14:paraId="3D45359D" w14:textId="77777777" w:rsidR="005C3567" w:rsidRPr="007309F8" w:rsidRDefault="005C3567" w:rsidP="00147527">
            <w:pPr>
              <w:jc w:val="both"/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18"/>
                <w:szCs w:val="18"/>
              </w:rPr>
              <w:t>S. No</w:t>
            </w:r>
          </w:p>
        </w:tc>
        <w:tc>
          <w:tcPr>
            <w:tcW w:w="2207" w:type="dxa"/>
            <w:shd w:val="clear" w:color="auto" w:fill="186084"/>
          </w:tcPr>
          <w:p w14:paraId="23269B5C" w14:textId="77777777" w:rsidR="005C3567" w:rsidRPr="007309F8" w:rsidRDefault="005C3567" w:rsidP="00147527">
            <w:pPr>
              <w:jc w:val="both"/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18"/>
                <w:szCs w:val="18"/>
              </w:rPr>
              <w:t>Column</w:t>
            </w:r>
          </w:p>
        </w:tc>
        <w:tc>
          <w:tcPr>
            <w:tcW w:w="6530" w:type="dxa"/>
            <w:shd w:val="clear" w:color="auto" w:fill="186084"/>
          </w:tcPr>
          <w:p w14:paraId="1B22CB4D" w14:textId="77777777" w:rsidR="005C3567" w:rsidRPr="007309F8" w:rsidRDefault="005C3567" w:rsidP="00147527">
            <w:pPr>
              <w:jc w:val="both"/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18"/>
                <w:szCs w:val="18"/>
              </w:rPr>
              <w:t>Usage</w:t>
            </w:r>
          </w:p>
        </w:tc>
      </w:tr>
      <w:tr w:rsidR="005C3567" w:rsidRPr="007309F8" w14:paraId="43719526" w14:textId="77777777" w:rsidTr="007309F8">
        <w:tc>
          <w:tcPr>
            <w:tcW w:w="798" w:type="dxa"/>
          </w:tcPr>
          <w:p w14:paraId="01162357" w14:textId="77777777" w:rsidR="005C3567" w:rsidRPr="007309F8" w:rsidRDefault="005C3567" w:rsidP="00147527">
            <w:pPr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07" w:type="dxa"/>
          </w:tcPr>
          <w:p w14:paraId="49566578" w14:textId="32468F02" w:rsidR="005C3567" w:rsidRPr="007309F8" w:rsidRDefault="00AF3C4B" w:rsidP="00147527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project_name</w:t>
            </w:r>
          </w:p>
        </w:tc>
        <w:tc>
          <w:tcPr>
            <w:tcW w:w="6530" w:type="dxa"/>
          </w:tcPr>
          <w:p w14:paraId="127F9486" w14:textId="4869A161" w:rsidR="005C3567" w:rsidRPr="007309F8" w:rsidRDefault="0069654A" w:rsidP="00147527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Project name of the notebook</w:t>
            </w:r>
          </w:p>
        </w:tc>
      </w:tr>
      <w:tr w:rsidR="005C3567" w:rsidRPr="007309F8" w14:paraId="53D3A781" w14:textId="77777777" w:rsidTr="007309F8">
        <w:tc>
          <w:tcPr>
            <w:tcW w:w="798" w:type="dxa"/>
          </w:tcPr>
          <w:p w14:paraId="77739CAE" w14:textId="77777777" w:rsidR="005C3567" w:rsidRPr="007309F8" w:rsidRDefault="005C3567" w:rsidP="00147527">
            <w:pPr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207" w:type="dxa"/>
          </w:tcPr>
          <w:p w14:paraId="294EC329" w14:textId="71A4CB44" w:rsidR="005C3567" w:rsidRPr="007309F8" w:rsidRDefault="00AF3C4B" w:rsidP="00147527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file_name</w:t>
            </w:r>
          </w:p>
        </w:tc>
        <w:tc>
          <w:tcPr>
            <w:tcW w:w="6530" w:type="dxa"/>
          </w:tcPr>
          <w:p w14:paraId="4DA1D0CA" w14:textId="0B5FB170" w:rsidR="005C3567" w:rsidRPr="007309F8" w:rsidRDefault="0069654A" w:rsidP="00147527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 xml:space="preserve">Source file it </w:t>
            </w:r>
            <w:r w:rsidR="00ED46BD" w:rsidRPr="007309F8">
              <w:rPr>
                <w:rFonts w:ascii="Verdana" w:eastAsia="Times New Roman" w:hAnsi="Verdana" w:cs="Times New Roman"/>
                <w:sz w:val="18"/>
                <w:szCs w:val="18"/>
              </w:rPr>
              <w:t>is processing</w:t>
            </w:r>
            <w:r w:rsidR="005C3567" w:rsidRPr="007309F8"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</w:p>
        </w:tc>
      </w:tr>
      <w:tr w:rsidR="005C3567" w:rsidRPr="007309F8" w14:paraId="6C9563F7" w14:textId="77777777" w:rsidTr="007309F8">
        <w:tc>
          <w:tcPr>
            <w:tcW w:w="798" w:type="dxa"/>
          </w:tcPr>
          <w:p w14:paraId="79CDDCB2" w14:textId="77777777" w:rsidR="005C3567" w:rsidRPr="007309F8" w:rsidRDefault="005C3567" w:rsidP="00147527">
            <w:pPr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207" w:type="dxa"/>
          </w:tcPr>
          <w:p w14:paraId="69989AE3" w14:textId="2E3FDAFB" w:rsidR="005C3567" w:rsidRPr="007309F8" w:rsidRDefault="00AF3C4B" w:rsidP="00147527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notebook_name</w:t>
            </w:r>
          </w:p>
        </w:tc>
        <w:tc>
          <w:tcPr>
            <w:tcW w:w="6530" w:type="dxa"/>
          </w:tcPr>
          <w:p w14:paraId="1E7AEAFB" w14:textId="7467C910" w:rsidR="005C3567" w:rsidRPr="007309F8" w:rsidRDefault="00ED46BD" w:rsidP="00147527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Notebooks name</w:t>
            </w:r>
          </w:p>
        </w:tc>
      </w:tr>
      <w:tr w:rsidR="005C3567" w:rsidRPr="007309F8" w14:paraId="458789CD" w14:textId="77777777" w:rsidTr="007309F8">
        <w:tc>
          <w:tcPr>
            <w:tcW w:w="798" w:type="dxa"/>
          </w:tcPr>
          <w:p w14:paraId="3A28F131" w14:textId="77777777" w:rsidR="005C3567" w:rsidRPr="007309F8" w:rsidRDefault="005C3567" w:rsidP="00147527">
            <w:pPr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207" w:type="dxa"/>
          </w:tcPr>
          <w:p w14:paraId="4FB9C562" w14:textId="65E54B97" w:rsidR="005C3567" w:rsidRPr="007309F8" w:rsidRDefault="00AF3C4B" w:rsidP="00147527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notebook_path</w:t>
            </w:r>
          </w:p>
        </w:tc>
        <w:tc>
          <w:tcPr>
            <w:tcW w:w="6530" w:type="dxa"/>
          </w:tcPr>
          <w:p w14:paraId="24D61F9D" w14:textId="0089C920" w:rsidR="005C3567" w:rsidRPr="007309F8" w:rsidRDefault="00ED46BD" w:rsidP="00147527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Notebooks path in databricks workspace</w:t>
            </w:r>
          </w:p>
        </w:tc>
      </w:tr>
      <w:tr w:rsidR="005C3567" w:rsidRPr="007309F8" w14:paraId="605E5408" w14:textId="77777777" w:rsidTr="007309F8">
        <w:tc>
          <w:tcPr>
            <w:tcW w:w="798" w:type="dxa"/>
          </w:tcPr>
          <w:p w14:paraId="7BBE470D" w14:textId="77777777" w:rsidR="005C3567" w:rsidRPr="007309F8" w:rsidRDefault="005C3567" w:rsidP="00147527">
            <w:pPr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2207" w:type="dxa"/>
          </w:tcPr>
          <w:p w14:paraId="4DB8A5CC" w14:textId="0CDC2DB5" w:rsidR="005C3567" w:rsidRPr="007309F8" w:rsidRDefault="00AF3C4B" w:rsidP="00147527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notebook_status</w:t>
            </w:r>
          </w:p>
        </w:tc>
        <w:tc>
          <w:tcPr>
            <w:tcW w:w="6530" w:type="dxa"/>
          </w:tcPr>
          <w:p w14:paraId="3FBD687D" w14:textId="4D77B2FC" w:rsidR="005C3567" w:rsidRPr="007309F8" w:rsidRDefault="00ED46BD" w:rsidP="00147527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 xml:space="preserve">Execution status </w:t>
            </w:r>
            <w:r w:rsidR="00716B93" w:rsidRPr="007309F8">
              <w:rPr>
                <w:rFonts w:ascii="Verdana" w:eastAsia="Times New Roman" w:hAnsi="Verdana" w:cs="Times New Roman"/>
                <w:sz w:val="18"/>
                <w:szCs w:val="18"/>
              </w:rPr>
              <w:t>Success</w:t>
            </w: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 xml:space="preserve"> or Failure</w:t>
            </w:r>
          </w:p>
        </w:tc>
      </w:tr>
      <w:tr w:rsidR="005C3567" w:rsidRPr="007309F8" w14:paraId="5D9BB590" w14:textId="77777777" w:rsidTr="007309F8">
        <w:tc>
          <w:tcPr>
            <w:tcW w:w="798" w:type="dxa"/>
          </w:tcPr>
          <w:p w14:paraId="1DCAA1D5" w14:textId="77777777" w:rsidR="005C3567" w:rsidRPr="007309F8" w:rsidRDefault="005C3567" w:rsidP="00147527">
            <w:pPr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2207" w:type="dxa"/>
          </w:tcPr>
          <w:p w14:paraId="01AF2394" w14:textId="11DDAC45" w:rsidR="005C3567" w:rsidRPr="007309F8" w:rsidRDefault="0069654A" w:rsidP="00147527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zone</w:t>
            </w:r>
          </w:p>
        </w:tc>
        <w:tc>
          <w:tcPr>
            <w:tcW w:w="6530" w:type="dxa"/>
          </w:tcPr>
          <w:p w14:paraId="36F484E9" w14:textId="3E56D5CC" w:rsidR="005C3567" w:rsidRPr="007309F8" w:rsidRDefault="00716B93" w:rsidP="00147527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Notebook zone i.e., bronze, silver, and gold</w:t>
            </w:r>
          </w:p>
        </w:tc>
      </w:tr>
      <w:tr w:rsidR="005C3567" w:rsidRPr="007309F8" w14:paraId="13332ECB" w14:textId="77777777" w:rsidTr="007309F8">
        <w:tc>
          <w:tcPr>
            <w:tcW w:w="798" w:type="dxa"/>
          </w:tcPr>
          <w:p w14:paraId="39913AC4" w14:textId="77777777" w:rsidR="005C3567" w:rsidRPr="007309F8" w:rsidRDefault="005C3567" w:rsidP="00147527">
            <w:pPr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2207" w:type="dxa"/>
          </w:tcPr>
          <w:p w14:paraId="138848CC" w14:textId="00F0B814" w:rsidR="005C3567" w:rsidRPr="007309F8" w:rsidRDefault="0069654A" w:rsidP="00147527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start_time</w:t>
            </w:r>
          </w:p>
        </w:tc>
        <w:tc>
          <w:tcPr>
            <w:tcW w:w="6530" w:type="dxa"/>
          </w:tcPr>
          <w:p w14:paraId="6E5D7A8C" w14:textId="287F7117" w:rsidR="005C3567" w:rsidRPr="007309F8" w:rsidRDefault="00716B93" w:rsidP="00147527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Notebook execution start time</w:t>
            </w:r>
          </w:p>
        </w:tc>
      </w:tr>
      <w:tr w:rsidR="005C3567" w:rsidRPr="007309F8" w14:paraId="28B017E4" w14:textId="77777777" w:rsidTr="007309F8">
        <w:tc>
          <w:tcPr>
            <w:tcW w:w="798" w:type="dxa"/>
          </w:tcPr>
          <w:p w14:paraId="2D96E4CF" w14:textId="77777777" w:rsidR="005C3567" w:rsidRPr="007309F8" w:rsidRDefault="005C3567" w:rsidP="00147527">
            <w:pPr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207" w:type="dxa"/>
          </w:tcPr>
          <w:p w14:paraId="10D4A27B" w14:textId="271AFE52" w:rsidR="005C3567" w:rsidRPr="007309F8" w:rsidRDefault="0069654A" w:rsidP="00147527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end_time</w:t>
            </w:r>
          </w:p>
        </w:tc>
        <w:tc>
          <w:tcPr>
            <w:tcW w:w="6530" w:type="dxa"/>
          </w:tcPr>
          <w:p w14:paraId="486A14E3" w14:textId="22E1C9F4" w:rsidR="005C3567" w:rsidRPr="007309F8" w:rsidRDefault="00716B93" w:rsidP="00147527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Notebook execution end time</w:t>
            </w:r>
          </w:p>
        </w:tc>
      </w:tr>
      <w:tr w:rsidR="0069654A" w:rsidRPr="007309F8" w14:paraId="43E2A2A2" w14:textId="77777777" w:rsidTr="007309F8">
        <w:tc>
          <w:tcPr>
            <w:tcW w:w="798" w:type="dxa"/>
          </w:tcPr>
          <w:p w14:paraId="7BB6014E" w14:textId="6885ECC0" w:rsidR="0069654A" w:rsidRPr="007309F8" w:rsidRDefault="0069654A" w:rsidP="00147527">
            <w:pPr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2207" w:type="dxa"/>
          </w:tcPr>
          <w:p w14:paraId="105CFF61" w14:textId="74079098" w:rsidR="0069654A" w:rsidRPr="007309F8" w:rsidRDefault="0069654A" w:rsidP="00147527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log_message</w:t>
            </w:r>
          </w:p>
        </w:tc>
        <w:tc>
          <w:tcPr>
            <w:tcW w:w="6530" w:type="dxa"/>
          </w:tcPr>
          <w:p w14:paraId="5ABDF165" w14:textId="65A03F64" w:rsidR="0069654A" w:rsidRPr="007309F8" w:rsidRDefault="00716B93" w:rsidP="00147527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Log message of notebook executed</w:t>
            </w:r>
          </w:p>
        </w:tc>
      </w:tr>
    </w:tbl>
    <w:p w14:paraId="7B28F95C" w14:textId="77777777" w:rsidR="008C2871" w:rsidRDefault="008C2871" w:rsidP="003C1601">
      <w:pPr>
        <w:jc w:val="both"/>
        <w:rPr>
          <w:rFonts w:ascii="Verdana" w:eastAsia="Times New Roman" w:hAnsi="Verdana" w:cs="Times New Roman"/>
          <w:b/>
          <w:bCs/>
          <w:color w:val="186084"/>
          <w:sz w:val="20"/>
          <w:szCs w:val="20"/>
        </w:rPr>
      </w:pPr>
    </w:p>
    <w:p w14:paraId="5DE54136" w14:textId="77777777" w:rsidR="00A12BCA" w:rsidRDefault="00A12BCA" w:rsidP="003C1601">
      <w:pPr>
        <w:jc w:val="both"/>
        <w:rPr>
          <w:rFonts w:ascii="Verdana" w:eastAsia="Times New Roman" w:hAnsi="Verdana" w:cs="Times New Roman"/>
          <w:b/>
          <w:bCs/>
          <w:color w:val="186084"/>
          <w:sz w:val="20"/>
          <w:szCs w:val="20"/>
        </w:rPr>
      </w:pPr>
    </w:p>
    <w:p w14:paraId="08FB1378" w14:textId="77777777" w:rsidR="00A12BCA" w:rsidRDefault="00A12BCA" w:rsidP="003C1601">
      <w:pPr>
        <w:jc w:val="both"/>
        <w:rPr>
          <w:rFonts w:ascii="Verdana" w:eastAsia="Times New Roman" w:hAnsi="Verdana" w:cs="Times New Roman"/>
          <w:b/>
          <w:bCs/>
          <w:color w:val="186084"/>
          <w:sz w:val="20"/>
          <w:szCs w:val="20"/>
        </w:rPr>
      </w:pPr>
    </w:p>
    <w:p w14:paraId="1B26F8E7" w14:textId="77777777" w:rsidR="00A12BCA" w:rsidRDefault="00A12BCA" w:rsidP="003C1601">
      <w:pPr>
        <w:jc w:val="both"/>
        <w:rPr>
          <w:rFonts w:ascii="Verdana" w:eastAsia="Times New Roman" w:hAnsi="Verdana" w:cs="Times New Roman"/>
          <w:b/>
          <w:bCs/>
          <w:color w:val="186084"/>
          <w:sz w:val="20"/>
          <w:szCs w:val="20"/>
        </w:rPr>
      </w:pPr>
    </w:p>
    <w:p w14:paraId="2178C88E" w14:textId="77777777" w:rsidR="00A12BCA" w:rsidRDefault="00A12BCA" w:rsidP="003C1601">
      <w:pPr>
        <w:jc w:val="both"/>
        <w:rPr>
          <w:rFonts w:ascii="Verdana" w:eastAsia="Times New Roman" w:hAnsi="Verdana" w:cs="Times New Roman"/>
          <w:b/>
          <w:bCs/>
          <w:color w:val="186084"/>
          <w:sz w:val="20"/>
          <w:szCs w:val="20"/>
        </w:rPr>
      </w:pPr>
    </w:p>
    <w:p w14:paraId="2D48ECEF" w14:textId="77777777" w:rsidR="00A12BCA" w:rsidRDefault="00A12BCA" w:rsidP="003C1601">
      <w:pPr>
        <w:jc w:val="both"/>
        <w:rPr>
          <w:rFonts w:ascii="Verdana" w:eastAsia="Times New Roman" w:hAnsi="Verdana" w:cs="Times New Roman"/>
          <w:b/>
          <w:bCs/>
          <w:color w:val="186084"/>
          <w:sz w:val="20"/>
          <w:szCs w:val="20"/>
        </w:rPr>
      </w:pPr>
    </w:p>
    <w:p w14:paraId="2BD2AD59" w14:textId="77777777" w:rsidR="00A12BCA" w:rsidRDefault="00A12BCA" w:rsidP="003C1601">
      <w:pPr>
        <w:jc w:val="both"/>
        <w:rPr>
          <w:rFonts w:ascii="Verdana" w:eastAsia="Times New Roman" w:hAnsi="Verdana" w:cs="Times New Roman"/>
          <w:b/>
          <w:bCs/>
          <w:color w:val="186084"/>
          <w:sz w:val="20"/>
          <w:szCs w:val="20"/>
        </w:rPr>
      </w:pPr>
    </w:p>
    <w:p w14:paraId="5927CDB1" w14:textId="77777777" w:rsidR="00A12BCA" w:rsidRDefault="00A12BCA" w:rsidP="003C1601">
      <w:pPr>
        <w:jc w:val="both"/>
        <w:rPr>
          <w:rFonts w:ascii="Verdana" w:eastAsia="Times New Roman" w:hAnsi="Verdana" w:cs="Times New Roman"/>
          <w:b/>
          <w:bCs/>
          <w:color w:val="186084"/>
          <w:sz w:val="20"/>
          <w:szCs w:val="20"/>
        </w:rPr>
      </w:pPr>
    </w:p>
    <w:p w14:paraId="370C24A2" w14:textId="4C50F730" w:rsidR="003A1A53" w:rsidRDefault="003A1A53" w:rsidP="003C1601">
      <w:pPr>
        <w:jc w:val="both"/>
        <w:rPr>
          <w:rFonts w:ascii="Verdana" w:eastAsia="Times New Roman" w:hAnsi="Verdana" w:cs="Times New Roman"/>
          <w:b/>
          <w:bCs/>
          <w:color w:val="186084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186084"/>
          <w:sz w:val="20"/>
          <w:szCs w:val="20"/>
        </w:rPr>
        <w:lastRenderedPageBreak/>
        <w:t>Data</w:t>
      </w:r>
      <w:r w:rsidR="00DA5FFC">
        <w:rPr>
          <w:rFonts w:ascii="Verdana" w:eastAsia="Times New Roman" w:hAnsi="Verdana" w:cs="Times New Roman"/>
          <w:b/>
          <w:bCs/>
          <w:color w:val="186084"/>
          <w:sz w:val="20"/>
          <w:szCs w:val="20"/>
        </w:rPr>
        <w:t xml:space="preserve"> Ingestion</w:t>
      </w:r>
      <w:r>
        <w:rPr>
          <w:rFonts w:ascii="Verdana" w:eastAsia="Times New Roman" w:hAnsi="Verdana" w:cs="Times New Roman"/>
          <w:b/>
          <w:bCs/>
          <w:color w:val="186084"/>
          <w:sz w:val="20"/>
          <w:szCs w:val="20"/>
        </w:rPr>
        <w:t xml:space="preserve"> Flow</w:t>
      </w:r>
      <w:r w:rsidR="00DA5FFC">
        <w:rPr>
          <w:rFonts w:ascii="Verdana" w:eastAsia="Times New Roman" w:hAnsi="Verdana" w:cs="Times New Roman"/>
          <w:b/>
          <w:bCs/>
          <w:color w:val="186084"/>
          <w:sz w:val="20"/>
          <w:szCs w:val="20"/>
        </w:rPr>
        <w:t xml:space="preserve"> </w:t>
      </w:r>
    </w:p>
    <w:p w14:paraId="798E1DEE" w14:textId="77777777" w:rsidR="001E78D6" w:rsidRPr="001E78D6" w:rsidRDefault="00DA5FFC" w:rsidP="00DA5FFC">
      <w:pPr>
        <w:pStyle w:val="ListParagraph"/>
        <w:numPr>
          <w:ilvl w:val="0"/>
          <w:numId w:val="7"/>
        </w:numPr>
        <w:jc w:val="both"/>
        <w:rPr>
          <w:rFonts w:ascii="Verdana" w:eastAsia="Times New Roman" w:hAnsi="Verdana" w:cs="Times New Roman"/>
          <w:b/>
          <w:bCs/>
          <w:sz w:val="20"/>
          <w:szCs w:val="20"/>
        </w:rPr>
      </w:pPr>
      <w:r w:rsidRPr="001E78D6">
        <w:rPr>
          <w:rFonts w:ascii="Verdana" w:eastAsia="Times New Roman" w:hAnsi="Verdana" w:cs="Times New Roman"/>
          <w:b/>
          <w:bCs/>
          <w:sz w:val="20"/>
          <w:szCs w:val="20"/>
        </w:rPr>
        <w:t>Sales data flow</w:t>
      </w:r>
    </w:p>
    <w:p w14:paraId="6B850018" w14:textId="79241D8A" w:rsidR="00DA5FFC" w:rsidRDefault="001E78D6" w:rsidP="00460FB1">
      <w:pPr>
        <w:pStyle w:val="ListParagraph"/>
        <w:jc w:val="center"/>
        <w:rPr>
          <w:rFonts w:ascii="Verdana" w:eastAsia="Times New Roman" w:hAnsi="Verdana" w:cs="Times New Roman"/>
          <w:sz w:val="20"/>
          <w:szCs w:val="20"/>
        </w:rPr>
      </w:pPr>
      <w:r w:rsidRPr="00FD1753">
        <w:rPr>
          <w:noProof/>
        </w:rPr>
        <w:drawing>
          <wp:inline distT="0" distB="0" distL="0" distR="0" wp14:anchorId="7D9F66E7" wp14:editId="17FED10A">
            <wp:extent cx="4571380" cy="6893773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981" cy="6915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2294F" w14:textId="77777777" w:rsidR="00E52AD5" w:rsidRDefault="00E52AD5" w:rsidP="00460FB1">
      <w:pPr>
        <w:pStyle w:val="ListParagraph"/>
        <w:jc w:val="center"/>
        <w:rPr>
          <w:rFonts w:ascii="Verdana" w:eastAsia="Times New Roman" w:hAnsi="Verdana" w:cs="Times New Roman"/>
          <w:sz w:val="20"/>
          <w:szCs w:val="20"/>
        </w:rPr>
      </w:pPr>
    </w:p>
    <w:p w14:paraId="3EB5D7F1" w14:textId="77777777" w:rsidR="00E52AD5" w:rsidRDefault="00E52AD5" w:rsidP="00460FB1">
      <w:pPr>
        <w:pStyle w:val="ListParagraph"/>
        <w:jc w:val="center"/>
        <w:rPr>
          <w:rFonts w:ascii="Verdana" w:eastAsia="Times New Roman" w:hAnsi="Verdana" w:cs="Times New Roman"/>
          <w:sz w:val="20"/>
          <w:szCs w:val="20"/>
        </w:rPr>
      </w:pPr>
    </w:p>
    <w:p w14:paraId="23AEF36B" w14:textId="77777777" w:rsidR="00E52AD5" w:rsidRDefault="00E52AD5" w:rsidP="00460FB1">
      <w:pPr>
        <w:pStyle w:val="ListParagraph"/>
        <w:jc w:val="center"/>
        <w:rPr>
          <w:rFonts w:ascii="Verdana" w:eastAsia="Times New Roman" w:hAnsi="Verdana" w:cs="Times New Roman"/>
          <w:sz w:val="20"/>
          <w:szCs w:val="20"/>
        </w:rPr>
      </w:pPr>
    </w:p>
    <w:p w14:paraId="5E4CE4F8" w14:textId="77777777" w:rsidR="007309F8" w:rsidRDefault="007309F8" w:rsidP="00460FB1">
      <w:pPr>
        <w:pStyle w:val="ListParagraph"/>
        <w:jc w:val="center"/>
        <w:rPr>
          <w:rFonts w:ascii="Verdana" w:eastAsia="Times New Roman" w:hAnsi="Verdana" w:cs="Times New Roman"/>
          <w:sz w:val="20"/>
          <w:szCs w:val="20"/>
        </w:rPr>
      </w:pPr>
    </w:p>
    <w:p w14:paraId="0FFF6F0B" w14:textId="77777777" w:rsidR="007309F8" w:rsidRDefault="007309F8" w:rsidP="00460FB1">
      <w:pPr>
        <w:pStyle w:val="ListParagraph"/>
        <w:jc w:val="center"/>
        <w:rPr>
          <w:rFonts w:ascii="Verdana" w:eastAsia="Times New Roman" w:hAnsi="Verdana" w:cs="Times New Roman"/>
          <w:sz w:val="20"/>
          <w:szCs w:val="20"/>
        </w:rPr>
      </w:pPr>
    </w:p>
    <w:p w14:paraId="37974C91" w14:textId="77777777" w:rsidR="00E52AD5" w:rsidRDefault="00E52AD5" w:rsidP="00460FB1">
      <w:pPr>
        <w:pStyle w:val="ListParagraph"/>
        <w:jc w:val="center"/>
        <w:rPr>
          <w:rFonts w:ascii="Verdana" w:eastAsia="Times New Roman" w:hAnsi="Verdana" w:cs="Times New Roman"/>
          <w:sz w:val="20"/>
          <w:szCs w:val="20"/>
        </w:rPr>
      </w:pPr>
    </w:p>
    <w:p w14:paraId="5B1557E9" w14:textId="77777777" w:rsidR="00E52AD5" w:rsidRDefault="00E52AD5" w:rsidP="00460FB1">
      <w:pPr>
        <w:pStyle w:val="ListParagraph"/>
        <w:jc w:val="center"/>
        <w:rPr>
          <w:rFonts w:ascii="Verdana" w:eastAsia="Times New Roman" w:hAnsi="Verdana" w:cs="Times New Roman"/>
          <w:sz w:val="20"/>
          <w:szCs w:val="20"/>
        </w:rPr>
      </w:pPr>
    </w:p>
    <w:p w14:paraId="61D5C2B9" w14:textId="180648BF" w:rsidR="001E78D6" w:rsidRPr="00A413D5" w:rsidRDefault="0099502C" w:rsidP="00DA5FFC">
      <w:pPr>
        <w:pStyle w:val="ListParagraph"/>
        <w:numPr>
          <w:ilvl w:val="0"/>
          <w:numId w:val="7"/>
        </w:numPr>
        <w:jc w:val="both"/>
        <w:rPr>
          <w:rFonts w:ascii="Verdana" w:eastAsia="Times New Roman" w:hAnsi="Verdana" w:cs="Times New Roman"/>
          <w:b/>
          <w:bCs/>
          <w:sz w:val="20"/>
          <w:szCs w:val="20"/>
        </w:rPr>
      </w:pPr>
      <w:r w:rsidRPr="00A413D5">
        <w:rPr>
          <w:rFonts w:ascii="Verdana" w:eastAsia="Times New Roman" w:hAnsi="Verdana" w:cs="Times New Roman"/>
          <w:b/>
          <w:bCs/>
          <w:sz w:val="20"/>
          <w:szCs w:val="20"/>
        </w:rPr>
        <w:t>Customer data Flow</w:t>
      </w:r>
    </w:p>
    <w:p w14:paraId="190BAF55" w14:textId="0859AD43" w:rsidR="00FD1753" w:rsidRPr="00A413D5" w:rsidRDefault="00FD1753" w:rsidP="00A4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9E9AD8" w14:textId="16960B89" w:rsidR="00F27670" w:rsidRDefault="00F27670" w:rsidP="00460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7670">
        <w:rPr>
          <w:rFonts w:ascii="Verdana" w:eastAsia="Times New Roman" w:hAnsi="Verdana" w:cs="Times New Roman"/>
          <w:noProof/>
          <w:sz w:val="20"/>
          <w:szCs w:val="20"/>
        </w:rPr>
        <w:drawing>
          <wp:inline distT="0" distB="0" distL="0" distR="0" wp14:anchorId="49490055" wp14:editId="5247A655">
            <wp:extent cx="5047699" cy="6668201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526" cy="668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55BCF" w14:textId="77777777" w:rsidR="00F27670" w:rsidRDefault="00F27670" w:rsidP="00F27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8B0035" w14:textId="77777777" w:rsidR="00F27670" w:rsidRDefault="00F27670" w:rsidP="00F27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270932" w14:textId="77777777" w:rsidR="00A12BCA" w:rsidRDefault="00A12BCA" w:rsidP="00F27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B7870E" w14:textId="2185F0C4" w:rsidR="00CE5B06" w:rsidRDefault="00CE5B06" w:rsidP="00CE5B06">
      <w:pPr>
        <w:jc w:val="both"/>
        <w:rPr>
          <w:rFonts w:ascii="Verdana" w:eastAsia="Times New Roman" w:hAnsi="Verdana" w:cs="Times New Roman"/>
          <w:sz w:val="20"/>
          <w:szCs w:val="20"/>
        </w:rPr>
      </w:pPr>
    </w:p>
    <w:p w14:paraId="15CC4370" w14:textId="6FC84FB7" w:rsidR="00CE5B06" w:rsidRDefault="009A25B4" w:rsidP="009A25B4">
      <w:pPr>
        <w:pStyle w:val="ListParagraph"/>
        <w:numPr>
          <w:ilvl w:val="0"/>
          <w:numId w:val="7"/>
        </w:numPr>
        <w:jc w:val="both"/>
        <w:rPr>
          <w:rFonts w:ascii="Verdana" w:eastAsia="Times New Roman" w:hAnsi="Verdana" w:cs="Times New Roman"/>
          <w:b/>
          <w:bCs/>
          <w:sz w:val="20"/>
          <w:szCs w:val="20"/>
        </w:rPr>
      </w:pPr>
      <w:r w:rsidRPr="009A25B4">
        <w:rPr>
          <w:rFonts w:ascii="Verdana" w:eastAsia="Times New Roman" w:hAnsi="Verdana" w:cs="Times New Roman"/>
          <w:b/>
          <w:bCs/>
          <w:sz w:val="20"/>
          <w:szCs w:val="20"/>
        </w:rPr>
        <w:lastRenderedPageBreak/>
        <w:t>Weather data flow</w:t>
      </w:r>
    </w:p>
    <w:p w14:paraId="138614F6" w14:textId="10D16130" w:rsidR="009A25B4" w:rsidRPr="009A25B4" w:rsidRDefault="009A25B4" w:rsidP="009A25B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787F0C" w14:textId="06F66BB3" w:rsidR="00F27670" w:rsidRPr="00F27670" w:rsidRDefault="00F27670" w:rsidP="00460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7670">
        <w:rPr>
          <w:rFonts w:ascii="Verdana" w:eastAsia="Times New Roman" w:hAnsi="Verdana" w:cs="Times New Roman"/>
          <w:b/>
          <w:bCs/>
          <w:noProof/>
          <w:sz w:val="20"/>
          <w:szCs w:val="20"/>
        </w:rPr>
        <w:drawing>
          <wp:inline distT="0" distB="0" distL="0" distR="0" wp14:anchorId="47CB9DFB" wp14:editId="6613A861">
            <wp:extent cx="4355292" cy="787562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682" cy="787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F61EF" w14:textId="06F66BB3" w:rsidR="009A25B4" w:rsidRDefault="008D786A" w:rsidP="00660E69">
      <w:pPr>
        <w:jc w:val="both"/>
        <w:rPr>
          <w:rFonts w:ascii="Verdana" w:eastAsia="Times New Roman" w:hAnsi="Verdana" w:cs="Times New Roman"/>
          <w:b/>
          <w:bCs/>
          <w:color w:val="186084"/>
          <w:sz w:val="20"/>
          <w:szCs w:val="20"/>
        </w:rPr>
      </w:pPr>
      <w:r w:rsidRPr="008D786A">
        <w:rPr>
          <w:rFonts w:ascii="Verdana" w:eastAsia="Times New Roman" w:hAnsi="Verdana" w:cs="Times New Roman"/>
          <w:b/>
          <w:bCs/>
          <w:color w:val="186084"/>
          <w:sz w:val="20"/>
          <w:szCs w:val="20"/>
        </w:rPr>
        <w:lastRenderedPageBreak/>
        <w:t>Orchestrating the data flow</w:t>
      </w:r>
      <w:r w:rsidR="00674B1E">
        <w:rPr>
          <w:rFonts w:ascii="Verdana" w:eastAsia="Times New Roman" w:hAnsi="Verdana" w:cs="Times New Roman"/>
          <w:b/>
          <w:bCs/>
          <w:color w:val="186084"/>
          <w:sz w:val="20"/>
          <w:szCs w:val="20"/>
        </w:rPr>
        <w:t xml:space="preserve"> </w:t>
      </w:r>
    </w:p>
    <w:p w14:paraId="0C2AC9D9" w14:textId="4E87C360" w:rsidR="008D786A" w:rsidRDefault="008D786A" w:rsidP="008D786A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8D786A">
        <w:rPr>
          <w:rFonts w:ascii="Verdana" w:eastAsia="Times New Roman" w:hAnsi="Verdana" w:cs="Times New Roman"/>
          <w:sz w:val="20"/>
          <w:szCs w:val="20"/>
        </w:rPr>
        <w:t>Or</w:t>
      </w:r>
      <w:r>
        <w:rPr>
          <w:rFonts w:ascii="Verdana" w:eastAsia="Times New Roman" w:hAnsi="Verdana" w:cs="Times New Roman"/>
          <w:sz w:val="20"/>
          <w:szCs w:val="20"/>
        </w:rPr>
        <w:t>chestrating the dataflow</w:t>
      </w:r>
      <w:r w:rsidR="00674B1E">
        <w:rPr>
          <w:rFonts w:ascii="Verdana" w:eastAsia="Times New Roman" w:hAnsi="Verdana" w:cs="Times New Roman"/>
          <w:sz w:val="20"/>
          <w:szCs w:val="20"/>
        </w:rPr>
        <w:t xml:space="preserve"> (bronze, silver, gold notebooks)</w:t>
      </w:r>
      <w:r>
        <w:rPr>
          <w:rFonts w:ascii="Verdana" w:eastAsia="Times New Roman" w:hAnsi="Verdana" w:cs="Times New Roman"/>
          <w:sz w:val="20"/>
          <w:szCs w:val="20"/>
        </w:rPr>
        <w:t xml:space="preserve"> has been done in databricks workflow</w:t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(Refer Readme file step 14 to 27 for how to run a </w:t>
      </w:r>
      <w:r w:rsidR="0072054A">
        <w:rPr>
          <w:rFonts w:ascii="Verdana" w:eastAsia="Times New Roman" w:hAnsi="Verdana" w:cs="Times New Roman"/>
          <w:color w:val="000000" w:themeColor="text1"/>
          <w:sz w:val="20"/>
          <w:szCs w:val="20"/>
        </w:rPr>
        <w:t>job) to</w:t>
      </w:r>
      <w:r w:rsidR="00DC0760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execute them in the sequence it </w:t>
      </w:r>
      <w:r w:rsidR="00BE23E5">
        <w:rPr>
          <w:rFonts w:ascii="Verdana" w:eastAsia="Times New Roman" w:hAnsi="Verdana" w:cs="Times New Roman"/>
          <w:color w:val="000000" w:themeColor="text1"/>
          <w:sz w:val="20"/>
          <w:szCs w:val="20"/>
        </w:rPr>
        <w:t>supposed to</w:t>
      </w:r>
      <w:r w:rsidR="00DC0760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be.</w:t>
      </w:r>
      <w:r w:rsidR="00D23EB3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</w:t>
      </w:r>
      <w:r w:rsidR="00D23EB3" w:rsidRPr="00E11F63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</w:rPr>
        <w:t xml:space="preserve">A table below will </w:t>
      </w:r>
      <w:r w:rsidR="00006227" w:rsidRPr="00E11F63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</w:rPr>
        <w:t>map</w:t>
      </w:r>
      <w:r w:rsidR="00D23EB3" w:rsidRPr="00E11F63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</w:rPr>
        <w:t xml:space="preserve"> the layers mentioned in above flow in Data flow column</w:t>
      </w:r>
      <w:r w:rsidR="00F559C1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</w:rPr>
        <w:t>.</w:t>
      </w:r>
    </w:p>
    <w:p w14:paraId="35CEB6EC" w14:textId="77777777" w:rsidR="008D786A" w:rsidRDefault="008D786A" w:rsidP="008D786A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</w:p>
    <w:p w14:paraId="46487EEF" w14:textId="63C3BE62" w:rsidR="008D786A" w:rsidRDefault="000F18C5" w:rsidP="008D786A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676BB08F" wp14:editId="62153312">
            <wp:extent cx="5943600" cy="18078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440D" w14:textId="2B5FE868" w:rsidR="001A1131" w:rsidRDefault="001A1131" w:rsidP="008D786A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1A1131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</w:rPr>
        <w:t>Job name</w:t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: job_aiq_sales_orchestration</w:t>
      </w:r>
    </w:p>
    <w:p w14:paraId="376F5481" w14:textId="77777777" w:rsidR="00DC0760" w:rsidRDefault="00DC0760" w:rsidP="008D786A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</w:p>
    <w:tbl>
      <w:tblPr>
        <w:tblStyle w:val="TableGrid"/>
        <w:tblW w:w="5147" w:type="pct"/>
        <w:tblLayout w:type="fixed"/>
        <w:tblLook w:val="04A0" w:firstRow="1" w:lastRow="0" w:firstColumn="1" w:lastColumn="0" w:noHBand="0" w:noVBand="1"/>
      </w:tblPr>
      <w:tblGrid>
        <w:gridCol w:w="1344"/>
        <w:gridCol w:w="2069"/>
        <w:gridCol w:w="2612"/>
        <w:gridCol w:w="3600"/>
      </w:tblGrid>
      <w:tr w:rsidR="00B975F6" w:rsidRPr="007309F8" w14:paraId="7A59068A" w14:textId="5DE81DA8" w:rsidTr="005728E1">
        <w:tc>
          <w:tcPr>
            <w:tcW w:w="698" w:type="pct"/>
            <w:shd w:val="clear" w:color="auto" w:fill="186084"/>
          </w:tcPr>
          <w:p w14:paraId="72FB8CD7" w14:textId="31B3A538" w:rsidR="00B975F6" w:rsidRPr="007309F8" w:rsidRDefault="00B975F6" w:rsidP="00B975F6">
            <w:pPr>
              <w:jc w:val="both"/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18"/>
                <w:szCs w:val="18"/>
              </w:rPr>
              <w:t>Data Flow</w:t>
            </w:r>
          </w:p>
        </w:tc>
        <w:tc>
          <w:tcPr>
            <w:tcW w:w="1075" w:type="pct"/>
            <w:shd w:val="clear" w:color="auto" w:fill="186084"/>
          </w:tcPr>
          <w:p w14:paraId="435E1896" w14:textId="0EBD77A4" w:rsidR="00B975F6" w:rsidRPr="007309F8" w:rsidRDefault="00B975F6" w:rsidP="00B975F6">
            <w:pPr>
              <w:jc w:val="both"/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18"/>
                <w:szCs w:val="18"/>
              </w:rPr>
              <w:t>Job Task</w:t>
            </w:r>
          </w:p>
        </w:tc>
        <w:tc>
          <w:tcPr>
            <w:tcW w:w="1357" w:type="pct"/>
            <w:shd w:val="clear" w:color="auto" w:fill="186084"/>
          </w:tcPr>
          <w:p w14:paraId="0BE20EA8" w14:textId="576DD14A" w:rsidR="00B975F6" w:rsidRPr="007309F8" w:rsidRDefault="00B975F6" w:rsidP="00B975F6">
            <w:pPr>
              <w:jc w:val="both"/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18"/>
                <w:szCs w:val="18"/>
              </w:rPr>
              <w:t>Notebook Name</w:t>
            </w:r>
          </w:p>
        </w:tc>
        <w:tc>
          <w:tcPr>
            <w:tcW w:w="1870" w:type="pct"/>
            <w:shd w:val="clear" w:color="auto" w:fill="186084"/>
          </w:tcPr>
          <w:p w14:paraId="2CC69EDC" w14:textId="1C4B63B8" w:rsidR="00B975F6" w:rsidRPr="007309F8" w:rsidRDefault="00B975F6" w:rsidP="00B975F6">
            <w:pPr>
              <w:jc w:val="both"/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18"/>
                <w:szCs w:val="18"/>
              </w:rPr>
              <w:t>Notebook Path</w:t>
            </w:r>
          </w:p>
        </w:tc>
      </w:tr>
      <w:tr w:rsidR="00B975F6" w:rsidRPr="007309F8" w14:paraId="19D7E5CC" w14:textId="72DFEB82" w:rsidTr="005728E1">
        <w:tc>
          <w:tcPr>
            <w:tcW w:w="698" w:type="pct"/>
          </w:tcPr>
          <w:p w14:paraId="4FA0E367" w14:textId="53D6134F" w:rsidR="00B975F6" w:rsidRPr="007309F8" w:rsidRDefault="00B975F6" w:rsidP="00B975F6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Customer</w:t>
            </w:r>
          </w:p>
        </w:tc>
        <w:tc>
          <w:tcPr>
            <w:tcW w:w="1075" w:type="pct"/>
          </w:tcPr>
          <w:p w14:paraId="3786978C" w14:textId="45199CC0" w:rsidR="00B975F6" w:rsidRPr="007309F8" w:rsidRDefault="00B975F6" w:rsidP="00B975F6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1-customer_bronze</w:t>
            </w:r>
          </w:p>
        </w:tc>
        <w:tc>
          <w:tcPr>
            <w:tcW w:w="1357" w:type="pct"/>
          </w:tcPr>
          <w:p w14:paraId="4170A788" w14:textId="3F8F95FD" w:rsidR="00B975F6" w:rsidRPr="007309F8" w:rsidRDefault="00B975F6" w:rsidP="00B975F6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aiq_customer_api_bronze</w:t>
            </w:r>
          </w:p>
        </w:tc>
        <w:tc>
          <w:tcPr>
            <w:tcW w:w="1870" w:type="pct"/>
          </w:tcPr>
          <w:p w14:paraId="135ABE8F" w14:textId="6034B486" w:rsidR="00B975F6" w:rsidRPr="007309F8" w:rsidRDefault="00B975F6" w:rsidP="00B975F6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/Workspace/Repos/aiq-sales-assignment/halian-aiq/aiq/bronze/aiq_customer_api_bronze</w:t>
            </w:r>
          </w:p>
        </w:tc>
      </w:tr>
      <w:tr w:rsidR="00B975F6" w:rsidRPr="007309F8" w14:paraId="3ED59511" w14:textId="05A54E37" w:rsidTr="005728E1">
        <w:tc>
          <w:tcPr>
            <w:tcW w:w="698" w:type="pct"/>
          </w:tcPr>
          <w:p w14:paraId="4F609909" w14:textId="56AF9FDB" w:rsidR="00B975F6" w:rsidRPr="007309F8" w:rsidRDefault="00B975F6" w:rsidP="00B975F6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Customer</w:t>
            </w:r>
          </w:p>
        </w:tc>
        <w:tc>
          <w:tcPr>
            <w:tcW w:w="1075" w:type="pct"/>
          </w:tcPr>
          <w:p w14:paraId="73AF5BFE" w14:textId="2C072C39" w:rsidR="00B975F6" w:rsidRPr="007309F8" w:rsidRDefault="00B975F6" w:rsidP="00B975F6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2-customer_silver</w:t>
            </w:r>
          </w:p>
        </w:tc>
        <w:tc>
          <w:tcPr>
            <w:tcW w:w="1357" w:type="pct"/>
          </w:tcPr>
          <w:p w14:paraId="2969119E" w14:textId="435DF623" w:rsidR="00B975F6" w:rsidRPr="007309F8" w:rsidRDefault="00B975F6" w:rsidP="00B975F6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aiq_customer_api_silver</w:t>
            </w:r>
          </w:p>
        </w:tc>
        <w:tc>
          <w:tcPr>
            <w:tcW w:w="1870" w:type="pct"/>
          </w:tcPr>
          <w:p w14:paraId="31B63F84" w14:textId="0CC17DCE" w:rsidR="00B975F6" w:rsidRPr="007309F8" w:rsidRDefault="00B975F6" w:rsidP="00B975F6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/Workspace/Repos/aiq-sales-assignment/halian-aiq/aiq/silver/aiq_customer_api_silver</w:t>
            </w:r>
          </w:p>
        </w:tc>
      </w:tr>
      <w:tr w:rsidR="00B975F6" w:rsidRPr="007309F8" w14:paraId="01130600" w14:textId="3A65D365" w:rsidTr="005728E1">
        <w:tc>
          <w:tcPr>
            <w:tcW w:w="698" w:type="pct"/>
          </w:tcPr>
          <w:p w14:paraId="2D6A7B48" w14:textId="2A946C73" w:rsidR="00B975F6" w:rsidRPr="007309F8" w:rsidRDefault="00B975F6" w:rsidP="00B975F6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Customer</w:t>
            </w:r>
          </w:p>
        </w:tc>
        <w:tc>
          <w:tcPr>
            <w:tcW w:w="1075" w:type="pct"/>
          </w:tcPr>
          <w:p w14:paraId="69C70740" w14:textId="775E314C" w:rsidR="00B975F6" w:rsidRPr="007309F8" w:rsidRDefault="00B975F6" w:rsidP="00B975F6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3-customer_gold</w:t>
            </w:r>
          </w:p>
        </w:tc>
        <w:tc>
          <w:tcPr>
            <w:tcW w:w="1357" w:type="pct"/>
          </w:tcPr>
          <w:p w14:paraId="136E1472" w14:textId="525414AE" w:rsidR="00B975F6" w:rsidRPr="007309F8" w:rsidRDefault="00B975F6" w:rsidP="00B975F6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aiq_customer_api_gold</w:t>
            </w:r>
          </w:p>
        </w:tc>
        <w:tc>
          <w:tcPr>
            <w:tcW w:w="1870" w:type="pct"/>
          </w:tcPr>
          <w:p w14:paraId="6F6B8B1A" w14:textId="28B49C17" w:rsidR="00B975F6" w:rsidRPr="007309F8" w:rsidRDefault="00B975F6" w:rsidP="00B975F6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/Workspace/Repos/aiq-sales-assignment/halian-aiq/aiq/gold/aiq_customer_api_gold</w:t>
            </w:r>
          </w:p>
        </w:tc>
      </w:tr>
      <w:tr w:rsidR="00B975F6" w:rsidRPr="007309F8" w14:paraId="397BF71B" w14:textId="10F38B28" w:rsidTr="005728E1">
        <w:tc>
          <w:tcPr>
            <w:tcW w:w="698" w:type="pct"/>
          </w:tcPr>
          <w:p w14:paraId="67590504" w14:textId="1B115417" w:rsidR="00B975F6" w:rsidRPr="007309F8" w:rsidRDefault="00B975F6" w:rsidP="00B975F6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Weather</w:t>
            </w:r>
          </w:p>
        </w:tc>
        <w:tc>
          <w:tcPr>
            <w:tcW w:w="1075" w:type="pct"/>
          </w:tcPr>
          <w:p w14:paraId="2F1BF1F3" w14:textId="037CAEB1" w:rsidR="00B975F6" w:rsidRPr="007309F8" w:rsidRDefault="00B975F6" w:rsidP="00B975F6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4-weather_bronze</w:t>
            </w:r>
          </w:p>
        </w:tc>
        <w:tc>
          <w:tcPr>
            <w:tcW w:w="1357" w:type="pct"/>
          </w:tcPr>
          <w:p w14:paraId="5E1DD4DC" w14:textId="53853E73" w:rsidR="00B975F6" w:rsidRPr="007309F8" w:rsidRDefault="00B975F6" w:rsidP="00B975F6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aiq_weather_api_bronze</w:t>
            </w:r>
          </w:p>
        </w:tc>
        <w:tc>
          <w:tcPr>
            <w:tcW w:w="1870" w:type="pct"/>
          </w:tcPr>
          <w:p w14:paraId="6A2E466F" w14:textId="540B2FE5" w:rsidR="00B975F6" w:rsidRPr="007309F8" w:rsidRDefault="00B975F6" w:rsidP="00B975F6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/Workspace/Repos/aiq-sales-assignment/halian-aiq/aiq/bronze/aiq_weather_api_bronze</w:t>
            </w:r>
          </w:p>
        </w:tc>
      </w:tr>
      <w:tr w:rsidR="00B975F6" w:rsidRPr="007309F8" w14:paraId="48E5A71A" w14:textId="2B455AA2" w:rsidTr="005728E1">
        <w:tc>
          <w:tcPr>
            <w:tcW w:w="698" w:type="pct"/>
          </w:tcPr>
          <w:p w14:paraId="20EB6E07" w14:textId="02D3C7CE" w:rsidR="00B975F6" w:rsidRPr="007309F8" w:rsidRDefault="00B975F6" w:rsidP="00B975F6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Weather</w:t>
            </w:r>
          </w:p>
        </w:tc>
        <w:tc>
          <w:tcPr>
            <w:tcW w:w="1075" w:type="pct"/>
          </w:tcPr>
          <w:p w14:paraId="60C36B53" w14:textId="3A26524E" w:rsidR="00B975F6" w:rsidRPr="007309F8" w:rsidRDefault="00B975F6" w:rsidP="00B975F6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5-weather_silver</w:t>
            </w:r>
          </w:p>
        </w:tc>
        <w:tc>
          <w:tcPr>
            <w:tcW w:w="1357" w:type="pct"/>
          </w:tcPr>
          <w:p w14:paraId="43F92AA4" w14:textId="4DF74ED7" w:rsidR="00B975F6" w:rsidRPr="007309F8" w:rsidRDefault="00B975F6" w:rsidP="00B975F6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aiq_weather_api_silver</w:t>
            </w:r>
          </w:p>
        </w:tc>
        <w:tc>
          <w:tcPr>
            <w:tcW w:w="1870" w:type="pct"/>
          </w:tcPr>
          <w:p w14:paraId="1EB2BADE" w14:textId="0C59B1C3" w:rsidR="00B975F6" w:rsidRPr="007309F8" w:rsidRDefault="00B975F6" w:rsidP="00B975F6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/Workspace/Repos/aiq-sales-assignment/halian-aiq/aiq/silver/aiq_weather_api_silver</w:t>
            </w:r>
          </w:p>
        </w:tc>
      </w:tr>
      <w:tr w:rsidR="00B975F6" w:rsidRPr="007309F8" w14:paraId="588F3018" w14:textId="7F5D0093" w:rsidTr="005728E1">
        <w:tc>
          <w:tcPr>
            <w:tcW w:w="698" w:type="pct"/>
          </w:tcPr>
          <w:p w14:paraId="13FB0A58" w14:textId="11A4EE53" w:rsidR="00B975F6" w:rsidRPr="007309F8" w:rsidRDefault="00B975F6" w:rsidP="00B975F6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Weather</w:t>
            </w:r>
          </w:p>
        </w:tc>
        <w:tc>
          <w:tcPr>
            <w:tcW w:w="1075" w:type="pct"/>
          </w:tcPr>
          <w:p w14:paraId="4BFA5D06" w14:textId="327C71BC" w:rsidR="00B975F6" w:rsidRPr="007309F8" w:rsidRDefault="00B975F6" w:rsidP="00B975F6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6-weater_gold</w:t>
            </w:r>
          </w:p>
        </w:tc>
        <w:tc>
          <w:tcPr>
            <w:tcW w:w="1357" w:type="pct"/>
          </w:tcPr>
          <w:p w14:paraId="5ECF7A2E" w14:textId="7DAAD64E" w:rsidR="00B975F6" w:rsidRPr="007309F8" w:rsidRDefault="00B975F6" w:rsidP="00B975F6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aiq_weather_api_gold</w:t>
            </w:r>
          </w:p>
        </w:tc>
        <w:tc>
          <w:tcPr>
            <w:tcW w:w="1870" w:type="pct"/>
          </w:tcPr>
          <w:p w14:paraId="2DEC00DD" w14:textId="10C6BC11" w:rsidR="00B975F6" w:rsidRPr="007309F8" w:rsidRDefault="00B975F6" w:rsidP="00B975F6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/Workspace/Repos/aiq-sales-assignment/halian-aiq/aiq/gold/aiq_weather_api_gold</w:t>
            </w:r>
          </w:p>
        </w:tc>
      </w:tr>
      <w:tr w:rsidR="00B975F6" w:rsidRPr="007309F8" w14:paraId="736BBB3B" w14:textId="6FEDB144" w:rsidTr="005728E1">
        <w:tc>
          <w:tcPr>
            <w:tcW w:w="698" w:type="pct"/>
          </w:tcPr>
          <w:p w14:paraId="2BE8B169" w14:textId="7F579A60" w:rsidR="00B975F6" w:rsidRPr="007309F8" w:rsidRDefault="00B975F6" w:rsidP="00B975F6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Sales</w:t>
            </w:r>
          </w:p>
        </w:tc>
        <w:tc>
          <w:tcPr>
            <w:tcW w:w="1075" w:type="pct"/>
          </w:tcPr>
          <w:p w14:paraId="715FC88C" w14:textId="2FD896DC" w:rsidR="00B975F6" w:rsidRPr="007309F8" w:rsidRDefault="00B975F6" w:rsidP="00B975F6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7-sales_bronze</w:t>
            </w:r>
          </w:p>
        </w:tc>
        <w:tc>
          <w:tcPr>
            <w:tcW w:w="1357" w:type="pct"/>
          </w:tcPr>
          <w:p w14:paraId="029D9BB9" w14:textId="65FAB4D4" w:rsidR="00B975F6" w:rsidRPr="007309F8" w:rsidRDefault="00B975F6" w:rsidP="00B975F6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aiq_sales_manual_bronze</w:t>
            </w:r>
          </w:p>
        </w:tc>
        <w:tc>
          <w:tcPr>
            <w:tcW w:w="1870" w:type="pct"/>
          </w:tcPr>
          <w:p w14:paraId="0CB67A3D" w14:textId="010AE283" w:rsidR="00B975F6" w:rsidRPr="007309F8" w:rsidRDefault="00B975F6" w:rsidP="00B975F6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/Workspace/Repos/aiq-sales-assignment/halian-aiq/aiq/bronze/aiq_sales_manual_bronze</w:t>
            </w:r>
          </w:p>
        </w:tc>
      </w:tr>
      <w:tr w:rsidR="00B975F6" w:rsidRPr="007309F8" w14:paraId="6E1E4BAD" w14:textId="09446AFB" w:rsidTr="005728E1">
        <w:tc>
          <w:tcPr>
            <w:tcW w:w="698" w:type="pct"/>
          </w:tcPr>
          <w:p w14:paraId="796D279C" w14:textId="5ECA5CDE" w:rsidR="00B975F6" w:rsidRPr="007309F8" w:rsidRDefault="00B975F6" w:rsidP="00B975F6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Sales</w:t>
            </w:r>
          </w:p>
        </w:tc>
        <w:tc>
          <w:tcPr>
            <w:tcW w:w="1075" w:type="pct"/>
          </w:tcPr>
          <w:p w14:paraId="5BE5B802" w14:textId="120E4132" w:rsidR="00B975F6" w:rsidRPr="007309F8" w:rsidRDefault="00B975F6" w:rsidP="00B975F6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8-sales_silver</w:t>
            </w:r>
          </w:p>
        </w:tc>
        <w:tc>
          <w:tcPr>
            <w:tcW w:w="1357" w:type="pct"/>
          </w:tcPr>
          <w:p w14:paraId="16D114F9" w14:textId="36D1B93B" w:rsidR="00B975F6" w:rsidRPr="007309F8" w:rsidRDefault="00B975F6" w:rsidP="00B975F6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aiq_sales_manual_silver</w:t>
            </w:r>
          </w:p>
        </w:tc>
        <w:tc>
          <w:tcPr>
            <w:tcW w:w="1870" w:type="pct"/>
          </w:tcPr>
          <w:p w14:paraId="20C8D86E" w14:textId="3B56DF17" w:rsidR="00B975F6" w:rsidRPr="007309F8" w:rsidRDefault="00B975F6" w:rsidP="00B975F6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/Workspace/Repos/aiq-sales-assignment/halian-aiq/aiq/silver/aiq_sales_manual_silver</w:t>
            </w:r>
          </w:p>
        </w:tc>
      </w:tr>
      <w:tr w:rsidR="00B975F6" w:rsidRPr="007309F8" w14:paraId="5EC84244" w14:textId="69EC8083" w:rsidTr="005728E1">
        <w:tc>
          <w:tcPr>
            <w:tcW w:w="698" w:type="pct"/>
          </w:tcPr>
          <w:p w14:paraId="5F256FAA" w14:textId="1459A491" w:rsidR="00B975F6" w:rsidRPr="007309F8" w:rsidRDefault="00B975F6" w:rsidP="00B975F6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Sales</w:t>
            </w:r>
          </w:p>
        </w:tc>
        <w:tc>
          <w:tcPr>
            <w:tcW w:w="1075" w:type="pct"/>
          </w:tcPr>
          <w:p w14:paraId="06C82910" w14:textId="2D8CE625" w:rsidR="00B975F6" w:rsidRPr="007309F8" w:rsidRDefault="00B975F6" w:rsidP="00B975F6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9-sales_gold</w:t>
            </w:r>
          </w:p>
        </w:tc>
        <w:tc>
          <w:tcPr>
            <w:tcW w:w="1357" w:type="pct"/>
          </w:tcPr>
          <w:p w14:paraId="47DC0568" w14:textId="74E8E21B" w:rsidR="00B975F6" w:rsidRPr="007309F8" w:rsidRDefault="00B975F6" w:rsidP="00B975F6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aiq_sales_manual_gold</w:t>
            </w:r>
          </w:p>
        </w:tc>
        <w:tc>
          <w:tcPr>
            <w:tcW w:w="1870" w:type="pct"/>
          </w:tcPr>
          <w:p w14:paraId="310B1129" w14:textId="53D3CD2A" w:rsidR="00B975F6" w:rsidRPr="007309F8" w:rsidRDefault="00B975F6" w:rsidP="00B975F6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309F8">
              <w:rPr>
                <w:rFonts w:ascii="Verdana" w:eastAsia="Times New Roman" w:hAnsi="Verdana" w:cs="Times New Roman"/>
                <w:sz w:val="18"/>
                <w:szCs w:val="18"/>
              </w:rPr>
              <w:t>/Workspace/Repos/aiq-sales-assignment/halian-aiq/aiq/gold/aiq_sales_manual_gold</w:t>
            </w:r>
          </w:p>
        </w:tc>
      </w:tr>
    </w:tbl>
    <w:p w14:paraId="188312E0" w14:textId="77777777" w:rsidR="00D86ADF" w:rsidRDefault="00D86ADF" w:rsidP="00D86ADF">
      <w:pPr>
        <w:jc w:val="both"/>
        <w:rPr>
          <w:rFonts w:ascii="Verdana" w:eastAsia="Times New Roman" w:hAnsi="Verdana" w:cs="Times New Roman"/>
          <w:b/>
          <w:bCs/>
          <w:sz w:val="20"/>
          <w:szCs w:val="20"/>
        </w:rPr>
      </w:pPr>
    </w:p>
    <w:p w14:paraId="40CCDDC0" w14:textId="539F1204" w:rsidR="00A043BF" w:rsidRDefault="00A043BF" w:rsidP="00D86ADF">
      <w:pPr>
        <w:jc w:val="both"/>
        <w:rPr>
          <w:rFonts w:ascii="Verdana" w:eastAsia="Times New Roman" w:hAnsi="Verdana" w:cs="Times New Roman"/>
          <w:b/>
          <w:bCs/>
          <w:sz w:val="20"/>
          <w:szCs w:val="20"/>
        </w:rPr>
      </w:pPr>
      <w:r w:rsidRPr="00A043BF">
        <w:rPr>
          <w:rFonts w:ascii="Verdana" w:eastAsia="Times New Roman" w:hAnsi="Verdana" w:cs="Times New Roman"/>
          <w:b/>
          <w:bCs/>
          <w:sz w:val="20"/>
          <w:szCs w:val="20"/>
        </w:rPr>
        <w:lastRenderedPageBreak/>
        <w:t>Other Notebooks</w:t>
      </w: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2425"/>
        <w:gridCol w:w="3240"/>
        <w:gridCol w:w="4050"/>
      </w:tblGrid>
      <w:tr w:rsidR="00814855" w:rsidRPr="00814855" w14:paraId="2D12CA77" w14:textId="77777777" w:rsidTr="001D4826">
        <w:tc>
          <w:tcPr>
            <w:tcW w:w="2425" w:type="dxa"/>
            <w:shd w:val="clear" w:color="auto" w:fill="186084"/>
          </w:tcPr>
          <w:p w14:paraId="09519AFA" w14:textId="77777777" w:rsidR="007818CF" w:rsidRPr="00814855" w:rsidRDefault="007818CF" w:rsidP="00147527">
            <w:pPr>
              <w:jc w:val="both"/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814855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18"/>
                <w:szCs w:val="18"/>
              </w:rPr>
              <w:t>Notebook Name</w:t>
            </w:r>
          </w:p>
        </w:tc>
        <w:tc>
          <w:tcPr>
            <w:tcW w:w="3240" w:type="dxa"/>
            <w:shd w:val="clear" w:color="auto" w:fill="186084"/>
          </w:tcPr>
          <w:p w14:paraId="1AB31422" w14:textId="45FAE57E" w:rsidR="007818CF" w:rsidRPr="00814855" w:rsidRDefault="007818CF" w:rsidP="00147527">
            <w:pPr>
              <w:jc w:val="both"/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814855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18"/>
                <w:szCs w:val="18"/>
              </w:rPr>
              <w:t>Purpose</w:t>
            </w:r>
          </w:p>
        </w:tc>
        <w:tc>
          <w:tcPr>
            <w:tcW w:w="4050" w:type="dxa"/>
            <w:shd w:val="clear" w:color="auto" w:fill="186084"/>
          </w:tcPr>
          <w:p w14:paraId="63180F60" w14:textId="77777777" w:rsidR="007818CF" w:rsidRPr="00814855" w:rsidRDefault="007818CF" w:rsidP="00147527">
            <w:pPr>
              <w:jc w:val="both"/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814855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18"/>
                <w:szCs w:val="18"/>
              </w:rPr>
              <w:t>Notebook Path</w:t>
            </w:r>
          </w:p>
        </w:tc>
      </w:tr>
      <w:tr w:rsidR="00814855" w:rsidRPr="00814855" w14:paraId="2CB332E5" w14:textId="77777777" w:rsidTr="001D4826">
        <w:trPr>
          <w:trHeight w:val="1475"/>
        </w:trPr>
        <w:tc>
          <w:tcPr>
            <w:tcW w:w="2425" w:type="dxa"/>
          </w:tcPr>
          <w:p w14:paraId="79F54985" w14:textId="5B4ADF4D" w:rsidR="007818CF" w:rsidRPr="00814855" w:rsidRDefault="00FB16CF" w:rsidP="00147527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14855">
              <w:rPr>
                <w:rFonts w:ascii="Verdana" w:eastAsia="Times New Roman" w:hAnsi="Verdana" w:cs="Times New Roman"/>
                <w:sz w:val="18"/>
                <w:szCs w:val="18"/>
              </w:rPr>
              <w:t>a</w:t>
            </w:r>
            <w:r w:rsidR="007818CF" w:rsidRPr="00814855">
              <w:rPr>
                <w:rFonts w:ascii="Verdana" w:eastAsia="Times New Roman" w:hAnsi="Verdana" w:cs="Times New Roman"/>
                <w:sz w:val="18"/>
                <w:szCs w:val="18"/>
              </w:rPr>
              <w:t>iq_common_functions</w:t>
            </w:r>
          </w:p>
        </w:tc>
        <w:tc>
          <w:tcPr>
            <w:tcW w:w="3240" w:type="dxa"/>
          </w:tcPr>
          <w:p w14:paraId="52127A90" w14:textId="3D42C7DA" w:rsidR="007818CF" w:rsidRPr="00814855" w:rsidRDefault="007818CF" w:rsidP="00147527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14855">
              <w:rPr>
                <w:rFonts w:ascii="Verdana" w:eastAsia="Times New Roman" w:hAnsi="Verdana" w:cs="Times New Roman"/>
                <w:sz w:val="18"/>
                <w:szCs w:val="18"/>
              </w:rPr>
              <w:t xml:space="preserve">Notebook which contains </w:t>
            </w:r>
            <w:r w:rsidR="00FB16CF" w:rsidRPr="00814855">
              <w:rPr>
                <w:rFonts w:ascii="Verdana" w:eastAsia="Times New Roman" w:hAnsi="Verdana" w:cs="Times New Roman"/>
                <w:sz w:val="18"/>
                <w:szCs w:val="18"/>
              </w:rPr>
              <w:t>config variables, path variables, credential secrets, common functions used in the assignment</w:t>
            </w:r>
          </w:p>
        </w:tc>
        <w:tc>
          <w:tcPr>
            <w:tcW w:w="4050" w:type="dxa"/>
          </w:tcPr>
          <w:p w14:paraId="29F4BAE9" w14:textId="64F5E9FB" w:rsidR="007818CF" w:rsidRPr="00814855" w:rsidRDefault="00FB16CF" w:rsidP="00147527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14855">
              <w:rPr>
                <w:rFonts w:ascii="Verdana" w:eastAsia="Times New Roman" w:hAnsi="Verdana" w:cs="Times New Roman"/>
                <w:sz w:val="18"/>
                <w:szCs w:val="18"/>
              </w:rPr>
              <w:t>/Workspace/Repos/aiq-sales-assignment/halian-aiq/aiq/lib/aiq_common_functions</w:t>
            </w:r>
          </w:p>
        </w:tc>
      </w:tr>
      <w:tr w:rsidR="00814855" w:rsidRPr="00814855" w14:paraId="3DFCC506" w14:textId="77777777" w:rsidTr="001D4826">
        <w:tc>
          <w:tcPr>
            <w:tcW w:w="2425" w:type="dxa"/>
          </w:tcPr>
          <w:p w14:paraId="2B5A862B" w14:textId="3BC32568" w:rsidR="007818CF" w:rsidRPr="00814855" w:rsidRDefault="004E6B42" w:rsidP="00147527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14855">
              <w:rPr>
                <w:rFonts w:ascii="Verdana" w:eastAsia="Times New Roman" w:hAnsi="Verdana" w:cs="Times New Roman"/>
                <w:sz w:val="18"/>
                <w:szCs w:val="18"/>
              </w:rPr>
              <w:t>aiq_customer_view</w:t>
            </w:r>
          </w:p>
        </w:tc>
        <w:tc>
          <w:tcPr>
            <w:tcW w:w="3240" w:type="dxa"/>
          </w:tcPr>
          <w:p w14:paraId="4AD9FBDC" w14:textId="69ED47A2" w:rsidR="007818CF" w:rsidRPr="00814855" w:rsidRDefault="004E6B42" w:rsidP="00147527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14855">
              <w:rPr>
                <w:rFonts w:ascii="Verdana" w:eastAsia="Times New Roman" w:hAnsi="Verdana" w:cs="Times New Roman"/>
                <w:sz w:val="18"/>
                <w:szCs w:val="18"/>
              </w:rPr>
              <w:t xml:space="preserve">Schematic layer view preparation for customer dimension </w:t>
            </w:r>
          </w:p>
        </w:tc>
        <w:tc>
          <w:tcPr>
            <w:tcW w:w="4050" w:type="dxa"/>
          </w:tcPr>
          <w:p w14:paraId="279FF167" w14:textId="342F2B98" w:rsidR="007818CF" w:rsidRPr="00814855" w:rsidRDefault="004E6B42" w:rsidP="00147527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14855">
              <w:rPr>
                <w:rFonts w:ascii="Verdana" w:eastAsia="Times New Roman" w:hAnsi="Verdana" w:cs="Times New Roman"/>
                <w:sz w:val="18"/>
                <w:szCs w:val="18"/>
              </w:rPr>
              <w:t>/Workspace/Repos/aiq-sales-assignment/halian-aiq/aiq/view/aiq_customer_view</w:t>
            </w:r>
          </w:p>
        </w:tc>
      </w:tr>
      <w:tr w:rsidR="00814855" w:rsidRPr="00814855" w14:paraId="44C2ABA0" w14:textId="77777777" w:rsidTr="001D4826">
        <w:tc>
          <w:tcPr>
            <w:tcW w:w="2425" w:type="dxa"/>
          </w:tcPr>
          <w:p w14:paraId="3D825DD8" w14:textId="6CC1B20C" w:rsidR="007818CF" w:rsidRPr="00814855" w:rsidRDefault="00DC23B9" w:rsidP="00147527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14855">
              <w:rPr>
                <w:rFonts w:ascii="Verdana" w:eastAsia="Times New Roman" w:hAnsi="Verdana" w:cs="Times New Roman"/>
                <w:sz w:val="18"/>
                <w:szCs w:val="18"/>
              </w:rPr>
              <w:t>aiq_sales_view</w:t>
            </w:r>
          </w:p>
        </w:tc>
        <w:tc>
          <w:tcPr>
            <w:tcW w:w="3240" w:type="dxa"/>
          </w:tcPr>
          <w:p w14:paraId="4D56EC41" w14:textId="087AEA56" w:rsidR="007818CF" w:rsidRPr="00814855" w:rsidRDefault="00DC23B9" w:rsidP="00147527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14855">
              <w:rPr>
                <w:rFonts w:ascii="Verdana" w:eastAsia="Times New Roman" w:hAnsi="Verdana" w:cs="Times New Roman"/>
                <w:sz w:val="18"/>
                <w:szCs w:val="18"/>
              </w:rPr>
              <w:t>Schematic layer view preparation for sales fact</w:t>
            </w:r>
          </w:p>
        </w:tc>
        <w:tc>
          <w:tcPr>
            <w:tcW w:w="4050" w:type="dxa"/>
          </w:tcPr>
          <w:p w14:paraId="1AB249B7" w14:textId="5F98DC95" w:rsidR="007818CF" w:rsidRPr="00814855" w:rsidRDefault="00DC23B9" w:rsidP="00147527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14855">
              <w:rPr>
                <w:rFonts w:ascii="Verdana" w:eastAsia="Times New Roman" w:hAnsi="Verdana" w:cs="Times New Roman"/>
                <w:sz w:val="18"/>
                <w:szCs w:val="18"/>
              </w:rPr>
              <w:t>/Workspace/Repos/aiq-sales-assignment/halian-aiq/aiq/view/aiq_sales_view</w:t>
            </w:r>
          </w:p>
        </w:tc>
      </w:tr>
      <w:tr w:rsidR="00814855" w:rsidRPr="00814855" w14:paraId="5252AE46" w14:textId="77777777" w:rsidTr="001D4826">
        <w:tc>
          <w:tcPr>
            <w:tcW w:w="2425" w:type="dxa"/>
          </w:tcPr>
          <w:p w14:paraId="38B6C282" w14:textId="58BC40F5" w:rsidR="007818CF" w:rsidRPr="00814855" w:rsidRDefault="0042218A" w:rsidP="00147527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14855">
              <w:rPr>
                <w:rFonts w:ascii="Verdana" w:eastAsia="Times New Roman" w:hAnsi="Verdana" w:cs="Times New Roman"/>
                <w:sz w:val="18"/>
                <w:szCs w:val="18"/>
              </w:rPr>
              <w:t>aiq_consilidated_sales_dataset</w:t>
            </w:r>
          </w:p>
        </w:tc>
        <w:tc>
          <w:tcPr>
            <w:tcW w:w="3240" w:type="dxa"/>
          </w:tcPr>
          <w:p w14:paraId="5650BE95" w14:textId="0F5572B4" w:rsidR="007818CF" w:rsidRPr="00814855" w:rsidRDefault="00D747DC" w:rsidP="00147527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14855">
              <w:rPr>
                <w:rFonts w:ascii="Verdana" w:eastAsia="Times New Roman" w:hAnsi="Verdana" w:cs="Times New Roman"/>
                <w:sz w:val="18"/>
                <w:szCs w:val="18"/>
              </w:rPr>
              <w:t>Consolidated data of sales, customer, and weather dataset preparation</w:t>
            </w:r>
          </w:p>
        </w:tc>
        <w:tc>
          <w:tcPr>
            <w:tcW w:w="4050" w:type="dxa"/>
          </w:tcPr>
          <w:p w14:paraId="72AC2D4C" w14:textId="7E25A70D" w:rsidR="007818CF" w:rsidRPr="00814855" w:rsidRDefault="00D747DC" w:rsidP="00147527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14855">
              <w:rPr>
                <w:rFonts w:ascii="Verdana" w:eastAsia="Times New Roman" w:hAnsi="Verdana" w:cs="Times New Roman"/>
                <w:sz w:val="18"/>
                <w:szCs w:val="18"/>
              </w:rPr>
              <w:t>/Workspace/Repos/aiq-sales-assignment/halian-aiq/aiq/datasets/aiq_consilidated_sales_dataset</w:t>
            </w:r>
          </w:p>
        </w:tc>
      </w:tr>
      <w:tr w:rsidR="00814855" w:rsidRPr="00814855" w14:paraId="252284F6" w14:textId="77777777" w:rsidTr="001D4826">
        <w:tc>
          <w:tcPr>
            <w:tcW w:w="2425" w:type="dxa"/>
          </w:tcPr>
          <w:p w14:paraId="6C06FD44" w14:textId="760A7387" w:rsidR="007818CF" w:rsidRPr="00814855" w:rsidRDefault="00F70748" w:rsidP="00147527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14855">
              <w:rPr>
                <w:rFonts w:ascii="Verdana" w:eastAsia="Times New Roman" w:hAnsi="Verdana" w:cs="Times New Roman"/>
                <w:sz w:val="18"/>
                <w:szCs w:val="18"/>
              </w:rPr>
              <w:t>aiq_customer_sales_dataset</w:t>
            </w:r>
          </w:p>
        </w:tc>
        <w:tc>
          <w:tcPr>
            <w:tcW w:w="3240" w:type="dxa"/>
          </w:tcPr>
          <w:p w14:paraId="632F0E37" w14:textId="629A0F1E" w:rsidR="007818CF" w:rsidRPr="00814855" w:rsidRDefault="00F70748" w:rsidP="00147527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14855">
              <w:rPr>
                <w:rFonts w:ascii="Verdana" w:eastAsia="Times New Roman" w:hAnsi="Verdana" w:cs="Times New Roman"/>
                <w:sz w:val="18"/>
                <w:szCs w:val="18"/>
              </w:rPr>
              <w:t>Consolidate customer and sales related analytics</w:t>
            </w:r>
          </w:p>
        </w:tc>
        <w:tc>
          <w:tcPr>
            <w:tcW w:w="4050" w:type="dxa"/>
          </w:tcPr>
          <w:p w14:paraId="1F413F35" w14:textId="4AFA9E4F" w:rsidR="007818CF" w:rsidRPr="00814855" w:rsidRDefault="00F70748" w:rsidP="00147527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14855">
              <w:rPr>
                <w:rFonts w:ascii="Verdana" w:eastAsia="Times New Roman" w:hAnsi="Verdana" w:cs="Times New Roman"/>
                <w:sz w:val="18"/>
                <w:szCs w:val="18"/>
              </w:rPr>
              <w:t>/Workspace/Repos/aiq-sales-assignment/halian-aiq/aiq/datasets/aiq_customer_sales_dataset</w:t>
            </w:r>
          </w:p>
        </w:tc>
      </w:tr>
      <w:tr w:rsidR="00814855" w:rsidRPr="00814855" w14:paraId="5F562575" w14:textId="77777777" w:rsidTr="001D4826">
        <w:tc>
          <w:tcPr>
            <w:tcW w:w="2425" w:type="dxa"/>
          </w:tcPr>
          <w:p w14:paraId="777DDFBE" w14:textId="3B733345" w:rsidR="007818CF" w:rsidRPr="00814855" w:rsidRDefault="000C12FB" w:rsidP="00147527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14855">
              <w:rPr>
                <w:rFonts w:ascii="Verdana" w:eastAsia="Times New Roman" w:hAnsi="Verdana" w:cs="Times New Roman"/>
                <w:sz w:val="18"/>
                <w:szCs w:val="18"/>
              </w:rPr>
              <w:t>aiq_customer_weather_sales_dataset</w:t>
            </w:r>
          </w:p>
        </w:tc>
        <w:tc>
          <w:tcPr>
            <w:tcW w:w="3240" w:type="dxa"/>
          </w:tcPr>
          <w:p w14:paraId="32FD62C0" w14:textId="5911EB85" w:rsidR="007818CF" w:rsidRPr="00814855" w:rsidRDefault="000C12FB" w:rsidP="00147527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14855">
              <w:rPr>
                <w:rFonts w:ascii="Verdana" w:eastAsia="Times New Roman" w:hAnsi="Verdana" w:cs="Times New Roman"/>
                <w:sz w:val="18"/>
                <w:szCs w:val="18"/>
              </w:rPr>
              <w:t>Consolidate customer weather and sales related analytics</w:t>
            </w:r>
          </w:p>
        </w:tc>
        <w:tc>
          <w:tcPr>
            <w:tcW w:w="4050" w:type="dxa"/>
          </w:tcPr>
          <w:p w14:paraId="3DC23ACA" w14:textId="2179D2E7" w:rsidR="007818CF" w:rsidRPr="00814855" w:rsidRDefault="004F0CEE" w:rsidP="00147527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14855">
              <w:rPr>
                <w:rFonts w:ascii="Verdana" w:eastAsia="Times New Roman" w:hAnsi="Verdana" w:cs="Times New Roman"/>
                <w:sz w:val="18"/>
                <w:szCs w:val="18"/>
              </w:rPr>
              <w:t>/Workspace/Repos/aiq-sales-assignment/halian-aiq/aiq/datasets/aiq_customer_weather_sales_dataset</w:t>
            </w:r>
          </w:p>
        </w:tc>
      </w:tr>
      <w:tr w:rsidR="00814855" w:rsidRPr="00814855" w14:paraId="73545A76" w14:textId="77777777" w:rsidTr="001D4826">
        <w:tc>
          <w:tcPr>
            <w:tcW w:w="2425" w:type="dxa"/>
          </w:tcPr>
          <w:p w14:paraId="083056CC" w14:textId="6292BDCF" w:rsidR="007818CF" w:rsidRPr="00814855" w:rsidRDefault="004F0CEE" w:rsidP="00147527">
            <w:pPr>
              <w:jc w:val="both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14855">
              <w:rPr>
                <w:rFonts w:ascii="Verdana" w:eastAsia="Times New Roman" w:hAnsi="Verdana" w:cs="Times New Roman"/>
                <w:sz w:val="18"/>
                <w:szCs w:val="18"/>
              </w:rPr>
              <w:t>aiq_product_sales_dataset</w:t>
            </w:r>
          </w:p>
        </w:tc>
        <w:tc>
          <w:tcPr>
            <w:tcW w:w="3240" w:type="dxa"/>
          </w:tcPr>
          <w:p w14:paraId="417E89E1" w14:textId="366C7CA8" w:rsidR="007818CF" w:rsidRPr="00814855" w:rsidRDefault="004F0CEE" w:rsidP="00147527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14855">
              <w:rPr>
                <w:rFonts w:ascii="Verdana" w:eastAsia="Times New Roman" w:hAnsi="Verdana" w:cs="Times New Roman"/>
                <w:sz w:val="18"/>
                <w:szCs w:val="18"/>
              </w:rPr>
              <w:t>Consolidate product and sales related analytics</w:t>
            </w:r>
          </w:p>
        </w:tc>
        <w:tc>
          <w:tcPr>
            <w:tcW w:w="4050" w:type="dxa"/>
          </w:tcPr>
          <w:p w14:paraId="2E7C584D" w14:textId="50D7ED81" w:rsidR="007818CF" w:rsidRPr="00814855" w:rsidRDefault="007764D4" w:rsidP="00147527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14855">
              <w:rPr>
                <w:rFonts w:ascii="Verdana" w:eastAsia="Times New Roman" w:hAnsi="Verdana" w:cs="Times New Roman"/>
                <w:sz w:val="18"/>
                <w:szCs w:val="18"/>
              </w:rPr>
              <w:t>/Workspace/Repos/aiq-sales-assignment/halian-aiq/aiq/datasets/aiq_product_sales_dataset</w:t>
            </w:r>
          </w:p>
        </w:tc>
      </w:tr>
      <w:tr w:rsidR="00814855" w:rsidRPr="00814855" w14:paraId="3616BFFE" w14:textId="77777777" w:rsidTr="001D4826">
        <w:tc>
          <w:tcPr>
            <w:tcW w:w="2425" w:type="dxa"/>
          </w:tcPr>
          <w:p w14:paraId="7A15C127" w14:textId="71D0C982" w:rsidR="007818CF" w:rsidRPr="00B1304A" w:rsidRDefault="007818CF" w:rsidP="00147527">
            <w:pPr>
              <w:jc w:val="both"/>
              <w:rPr>
                <w:rFonts w:ascii="Verdana" w:eastAsia="Times New Roman" w:hAnsi="Verdana" w:cs="Times New Roman"/>
                <w:color w:val="186084"/>
                <w:sz w:val="18"/>
                <w:szCs w:val="18"/>
              </w:rPr>
            </w:pPr>
            <w:r w:rsidRPr="00B1304A">
              <w:rPr>
                <w:rFonts w:ascii="Verdana" w:eastAsia="Times New Roman" w:hAnsi="Verdana" w:cs="Times New Roman"/>
                <w:color w:val="186084"/>
                <w:sz w:val="18"/>
                <w:szCs w:val="18"/>
              </w:rPr>
              <w:t>aiq_</w:t>
            </w:r>
            <w:r w:rsidR="007764D4" w:rsidRPr="00B1304A">
              <w:rPr>
                <w:rFonts w:ascii="Verdana" w:eastAsia="Times New Roman" w:hAnsi="Verdana" w:cs="Times New Roman"/>
                <w:color w:val="186084"/>
                <w:sz w:val="18"/>
                <w:szCs w:val="18"/>
              </w:rPr>
              <w:t>output</w:t>
            </w:r>
          </w:p>
        </w:tc>
        <w:tc>
          <w:tcPr>
            <w:tcW w:w="3240" w:type="dxa"/>
          </w:tcPr>
          <w:p w14:paraId="2F9FE304" w14:textId="60F74542" w:rsidR="007818CF" w:rsidRPr="00B1304A" w:rsidRDefault="00221EAB" w:rsidP="00147527">
            <w:pPr>
              <w:jc w:val="both"/>
              <w:rPr>
                <w:rFonts w:ascii="Verdana" w:eastAsia="Times New Roman" w:hAnsi="Verdana" w:cs="Times New Roman"/>
                <w:color w:val="186084"/>
                <w:sz w:val="18"/>
                <w:szCs w:val="18"/>
              </w:rPr>
            </w:pPr>
            <w:r w:rsidRPr="00B1304A">
              <w:rPr>
                <w:rFonts w:ascii="Verdana" w:eastAsia="Times New Roman" w:hAnsi="Verdana" w:cs="Times New Roman"/>
                <w:color w:val="186084"/>
                <w:sz w:val="18"/>
                <w:szCs w:val="18"/>
              </w:rPr>
              <w:t xml:space="preserve">To View all dataset </w:t>
            </w:r>
            <w:r w:rsidR="003062E7" w:rsidRPr="00B1304A">
              <w:rPr>
                <w:rFonts w:ascii="Verdana" w:eastAsia="Times New Roman" w:hAnsi="Verdana" w:cs="Times New Roman"/>
                <w:color w:val="186084"/>
                <w:sz w:val="18"/>
                <w:szCs w:val="18"/>
              </w:rPr>
              <w:t>results</w:t>
            </w:r>
            <w:r w:rsidR="00994187" w:rsidRPr="00B1304A">
              <w:rPr>
                <w:rFonts w:ascii="Verdana" w:eastAsia="Times New Roman" w:hAnsi="Verdana" w:cs="Times New Roman"/>
                <w:color w:val="186084"/>
                <w:sz w:val="18"/>
                <w:szCs w:val="18"/>
              </w:rPr>
              <w:t xml:space="preserve"> as a select query</w:t>
            </w:r>
            <w:r w:rsidR="0019770C" w:rsidRPr="00B1304A">
              <w:rPr>
                <w:rFonts w:ascii="Verdana" w:eastAsia="Times New Roman" w:hAnsi="Verdana" w:cs="Times New Roman"/>
                <w:color w:val="186084"/>
                <w:sz w:val="18"/>
                <w:szCs w:val="18"/>
              </w:rPr>
              <w:t xml:space="preserve"> output</w:t>
            </w:r>
          </w:p>
        </w:tc>
        <w:tc>
          <w:tcPr>
            <w:tcW w:w="4050" w:type="dxa"/>
          </w:tcPr>
          <w:p w14:paraId="23D4CF05" w14:textId="1AD00A94" w:rsidR="007818CF" w:rsidRPr="00B1304A" w:rsidRDefault="00424504" w:rsidP="00147527">
            <w:pPr>
              <w:jc w:val="both"/>
              <w:rPr>
                <w:rFonts w:ascii="Verdana" w:eastAsia="Times New Roman" w:hAnsi="Verdana" w:cs="Times New Roman"/>
                <w:color w:val="186084"/>
                <w:sz w:val="18"/>
                <w:szCs w:val="18"/>
              </w:rPr>
            </w:pPr>
            <w:r w:rsidRPr="00B1304A">
              <w:rPr>
                <w:rFonts w:ascii="Verdana" w:eastAsia="Times New Roman" w:hAnsi="Verdana" w:cs="Times New Roman"/>
                <w:color w:val="186084"/>
                <w:sz w:val="18"/>
                <w:szCs w:val="18"/>
              </w:rPr>
              <w:t>/Workspace/Repos/aiq-sales-assignment/halian-aiq/aiq/output/aiq_outputs</w:t>
            </w:r>
          </w:p>
        </w:tc>
      </w:tr>
    </w:tbl>
    <w:p w14:paraId="23037012" w14:textId="77777777" w:rsidR="00D86ADF" w:rsidRDefault="00D86ADF" w:rsidP="008E1220">
      <w:pPr>
        <w:jc w:val="both"/>
        <w:rPr>
          <w:rFonts w:ascii="Verdana" w:eastAsia="Times New Roman" w:hAnsi="Verdana" w:cs="Times New Roman"/>
          <w:b/>
          <w:bCs/>
          <w:color w:val="186084"/>
          <w:sz w:val="18"/>
          <w:szCs w:val="18"/>
        </w:rPr>
      </w:pPr>
    </w:p>
    <w:p w14:paraId="59E84669" w14:textId="254A008A" w:rsidR="00FF648D" w:rsidRDefault="002E3CE5" w:rsidP="008E1220">
      <w:pPr>
        <w:jc w:val="both"/>
        <w:rPr>
          <w:rFonts w:ascii="Verdana" w:eastAsia="Times New Roman" w:hAnsi="Verdana" w:cs="Times New Roman"/>
          <w:b/>
          <w:bCs/>
          <w:color w:val="186084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186084"/>
          <w:sz w:val="18"/>
          <w:szCs w:val="18"/>
        </w:rPr>
        <w:t>Meta store d</w:t>
      </w:r>
      <w:r w:rsidR="008A28C0">
        <w:rPr>
          <w:rFonts w:ascii="Verdana" w:eastAsia="Times New Roman" w:hAnsi="Verdana" w:cs="Times New Roman"/>
          <w:b/>
          <w:bCs/>
          <w:color w:val="186084"/>
          <w:sz w:val="18"/>
          <w:szCs w:val="18"/>
        </w:rPr>
        <w:t xml:space="preserve">atabase </w:t>
      </w:r>
      <w:r w:rsidR="008E1220">
        <w:rPr>
          <w:rFonts w:ascii="Verdana" w:eastAsia="Times New Roman" w:hAnsi="Verdana" w:cs="Times New Roman"/>
          <w:b/>
          <w:bCs/>
          <w:color w:val="186084"/>
          <w:sz w:val="18"/>
          <w:szCs w:val="18"/>
        </w:rPr>
        <w:t>o</w:t>
      </w:r>
      <w:r w:rsidR="00FF648D" w:rsidRPr="00FF648D">
        <w:rPr>
          <w:rFonts w:ascii="Verdana" w:eastAsia="Times New Roman" w:hAnsi="Verdana" w:cs="Times New Roman"/>
          <w:b/>
          <w:bCs/>
          <w:color w:val="186084"/>
          <w:sz w:val="18"/>
          <w:szCs w:val="18"/>
        </w:rPr>
        <w:t>bjects list</w:t>
      </w:r>
    </w:p>
    <w:p w14:paraId="04EDF068" w14:textId="55BA7FC0" w:rsidR="00FD4511" w:rsidRDefault="00FD4511" w:rsidP="009A25B4">
      <w:pPr>
        <w:ind w:left="360"/>
        <w:jc w:val="both"/>
        <w:rPr>
          <w:rFonts w:ascii="Verdana" w:eastAsia="Times New Roman" w:hAnsi="Verdana" w:cs="Times New Roman"/>
          <w:sz w:val="18"/>
          <w:szCs w:val="18"/>
        </w:rPr>
      </w:pPr>
      <w:r w:rsidRPr="00FD4511">
        <w:rPr>
          <w:rFonts w:ascii="Verdana" w:eastAsia="Times New Roman" w:hAnsi="Verdana" w:cs="Times New Roman"/>
          <w:sz w:val="18"/>
          <w:szCs w:val="18"/>
        </w:rPr>
        <w:t>Please refer the below attachment for the list of objects</w:t>
      </w:r>
      <w:r>
        <w:rPr>
          <w:rFonts w:ascii="Verdana" w:eastAsia="Times New Roman" w:hAnsi="Verdana" w:cs="Times New Roman"/>
          <w:sz w:val="18"/>
          <w:szCs w:val="18"/>
        </w:rPr>
        <w:t xml:space="preserve"> (Tables and views).</w:t>
      </w:r>
    </w:p>
    <w:bookmarkStart w:id="0" w:name="_MON_1773053791"/>
    <w:bookmarkEnd w:id="0"/>
    <w:p w14:paraId="6A4BA726" w14:textId="6EB673C1" w:rsidR="00FD4511" w:rsidRPr="00FD4511" w:rsidRDefault="00F96B62" w:rsidP="009A25B4">
      <w:pPr>
        <w:ind w:left="360"/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object w:dxaOrig="1508" w:dyaOrig="982" w14:anchorId="2B0146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45pt;height:49.3pt" o:ole="">
            <v:imagedata r:id="rId11" o:title=""/>
          </v:shape>
          <o:OLEObject Type="Embed" ProgID="Excel.Sheet.12" ShapeID="_x0000_i1025" DrawAspect="Icon" ObjectID="_1773055260" r:id="rId12"/>
        </w:object>
      </w:r>
    </w:p>
    <w:p w14:paraId="6DE100B8" w14:textId="0E61F962" w:rsidR="00F10CAB" w:rsidRDefault="00F10CAB" w:rsidP="008E1220">
      <w:pPr>
        <w:jc w:val="both"/>
        <w:rPr>
          <w:rFonts w:ascii="Verdana" w:eastAsia="Times New Roman" w:hAnsi="Verdana" w:cs="Times New Roman"/>
          <w:b/>
          <w:bCs/>
          <w:color w:val="186084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186084"/>
          <w:sz w:val="18"/>
          <w:szCs w:val="18"/>
        </w:rPr>
        <w:t>Features Implemented</w:t>
      </w:r>
    </w:p>
    <w:p w14:paraId="53B7B39D" w14:textId="2369F4A8" w:rsidR="00F10CAB" w:rsidRPr="00D50829" w:rsidRDefault="00F10CAB" w:rsidP="00F10CAB">
      <w:pPr>
        <w:pStyle w:val="ListParagraph"/>
        <w:numPr>
          <w:ilvl w:val="0"/>
          <w:numId w:val="13"/>
        </w:numPr>
        <w:jc w:val="both"/>
        <w:rPr>
          <w:rFonts w:ascii="Verdana" w:eastAsia="Times New Roman" w:hAnsi="Verdana" w:cs="Times New Roman"/>
          <w:color w:val="186084"/>
          <w:sz w:val="18"/>
          <w:szCs w:val="18"/>
        </w:rPr>
      </w:pPr>
      <w:r w:rsidRPr="00D50829">
        <w:rPr>
          <w:rFonts w:ascii="Verdana" w:eastAsia="Times New Roman" w:hAnsi="Verdana" w:cs="Times New Roman"/>
          <w:color w:val="186084"/>
          <w:sz w:val="18"/>
          <w:szCs w:val="18"/>
        </w:rPr>
        <w:t>Modern Lakehouse architecture using Azure cloud (Databricks and Data Lake)</w:t>
      </w:r>
    </w:p>
    <w:p w14:paraId="27E9B9BA" w14:textId="5BECD262" w:rsidR="00F10CAB" w:rsidRPr="00D50829" w:rsidRDefault="00726750" w:rsidP="00F10CAB">
      <w:pPr>
        <w:pStyle w:val="ListParagraph"/>
        <w:numPr>
          <w:ilvl w:val="0"/>
          <w:numId w:val="13"/>
        </w:numPr>
        <w:jc w:val="both"/>
        <w:rPr>
          <w:rFonts w:ascii="Verdana" w:eastAsia="Times New Roman" w:hAnsi="Verdana" w:cs="Times New Roman"/>
          <w:color w:val="186084"/>
          <w:sz w:val="18"/>
          <w:szCs w:val="18"/>
        </w:rPr>
      </w:pPr>
      <w:r w:rsidRPr="00D50829">
        <w:rPr>
          <w:rFonts w:ascii="Verdana" w:eastAsia="Times New Roman" w:hAnsi="Verdana" w:cs="Times New Roman"/>
          <w:color w:val="186084"/>
          <w:sz w:val="18"/>
          <w:szCs w:val="18"/>
        </w:rPr>
        <w:t>A key vault to manage credentials.</w:t>
      </w:r>
    </w:p>
    <w:p w14:paraId="63F92A06" w14:textId="7FE1A9E2" w:rsidR="00726750" w:rsidRPr="00D50829" w:rsidRDefault="00726750" w:rsidP="00F10CAB">
      <w:pPr>
        <w:pStyle w:val="ListParagraph"/>
        <w:numPr>
          <w:ilvl w:val="0"/>
          <w:numId w:val="13"/>
        </w:numPr>
        <w:jc w:val="both"/>
        <w:rPr>
          <w:rFonts w:ascii="Verdana" w:eastAsia="Times New Roman" w:hAnsi="Verdana" w:cs="Times New Roman"/>
          <w:color w:val="186084"/>
          <w:sz w:val="18"/>
          <w:szCs w:val="18"/>
        </w:rPr>
      </w:pPr>
      <w:r w:rsidRPr="00D50829">
        <w:rPr>
          <w:rFonts w:ascii="Verdana" w:eastAsia="Times New Roman" w:hAnsi="Verdana" w:cs="Times New Roman"/>
          <w:color w:val="186084"/>
          <w:sz w:val="18"/>
          <w:szCs w:val="18"/>
        </w:rPr>
        <w:t>Unity catalog for the data governance (</w:t>
      </w:r>
      <w:r w:rsidR="00885234">
        <w:rPr>
          <w:rFonts w:ascii="Verdana" w:eastAsia="Times New Roman" w:hAnsi="Verdana" w:cs="Times New Roman"/>
          <w:color w:val="186084"/>
          <w:sz w:val="18"/>
          <w:szCs w:val="18"/>
        </w:rPr>
        <w:t xml:space="preserve">enables </w:t>
      </w:r>
      <w:r w:rsidRPr="00D50829">
        <w:rPr>
          <w:rFonts w:ascii="Verdana" w:eastAsia="Times New Roman" w:hAnsi="Verdana" w:cs="Times New Roman"/>
          <w:color w:val="186084"/>
          <w:sz w:val="18"/>
          <w:szCs w:val="18"/>
        </w:rPr>
        <w:t>RLS and Object Level Security)</w:t>
      </w:r>
    </w:p>
    <w:p w14:paraId="6DDBDA64" w14:textId="6EEC7202" w:rsidR="00C40909" w:rsidRPr="00D50829" w:rsidRDefault="00C40909" w:rsidP="00F10CAB">
      <w:pPr>
        <w:pStyle w:val="ListParagraph"/>
        <w:numPr>
          <w:ilvl w:val="0"/>
          <w:numId w:val="13"/>
        </w:numPr>
        <w:jc w:val="both"/>
        <w:rPr>
          <w:rFonts w:ascii="Verdana" w:eastAsia="Times New Roman" w:hAnsi="Verdana" w:cs="Times New Roman"/>
          <w:color w:val="186084"/>
          <w:sz w:val="18"/>
          <w:szCs w:val="18"/>
        </w:rPr>
      </w:pPr>
      <w:r w:rsidRPr="00D50829">
        <w:rPr>
          <w:rFonts w:ascii="Verdana" w:eastAsia="Times New Roman" w:hAnsi="Verdana" w:cs="Times New Roman"/>
          <w:color w:val="186084"/>
          <w:sz w:val="18"/>
          <w:szCs w:val="18"/>
        </w:rPr>
        <w:t xml:space="preserve">An ELT Config table </w:t>
      </w:r>
      <w:r w:rsidR="00BB23C2">
        <w:rPr>
          <w:rFonts w:ascii="Verdana" w:eastAsia="Times New Roman" w:hAnsi="Verdana" w:cs="Times New Roman"/>
          <w:color w:val="186084"/>
          <w:sz w:val="18"/>
          <w:szCs w:val="18"/>
        </w:rPr>
        <w:t>a meta data driven framework that</w:t>
      </w:r>
      <w:r w:rsidRPr="00D50829">
        <w:rPr>
          <w:rFonts w:ascii="Verdana" w:eastAsia="Times New Roman" w:hAnsi="Verdana" w:cs="Times New Roman"/>
          <w:color w:val="186084"/>
          <w:sz w:val="18"/>
          <w:szCs w:val="18"/>
        </w:rPr>
        <w:t xml:space="preserve"> drive</w:t>
      </w:r>
      <w:r w:rsidR="00BB23C2">
        <w:rPr>
          <w:rFonts w:ascii="Verdana" w:eastAsia="Times New Roman" w:hAnsi="Verdana" w:cs="Times New Roman"/>
          <w:color w:val="186084"/>
          <w:sz w:val="18"/>
          <w:szCs w:val="18"/>
        </w:rPr>
        <w:t>s</w:t>
      </w:r>
      <w:r w:rsidRPr="00D50829">
        <w:rPr>
          <w:rFonts w:ascii="Verdana" w:eastAsia="Times New Roman" w:hAnsi="Verdana" w:cs="Times New Roman"/>
          <w:color w:val="186084"/>
          <w:sz w:val="18"/>
          <w:szCs w:val="18"/>
        </w:rPr>
        <w:t xml:space="preserve"> the ingestion.</w:t>
      </w:r>
    </w:p>
    <w:p w14:paraId="7D032F73" w14:textId="213907D3" w:rsidR="00C40909" w:rsidRDefault="00C40909" w:rsidP="00F10CAB">
      <w:pPr>
        <w:pStyle w:val="ListParagraph"/>
        <w:numPr>
          <w:ilvl w:val="0"/>
          <w:numId w:val="13"/>
        </w:numPr>
        <w:jc w:val="both"/>
        <w:rPr>
          <w:rFonts w:ascii="Verdana" w:eastAsia="Times New Roman" w:hAnsi="Verdana" w:cs="Times New Roman"/>
          <w:color w:val="186084"/>
          <w:sz w:val="18"/>
          <w:szCs w:val="18"/>
        </w:rPr>
      </w:pPr>
      <w:r w:rsidRPr="00D50829">
        <w:rPr>
          <w:rFonts w:ascii="Verdana" w:eastAsia="Times New Roman" w:hAnsi="Verdana" w:cs="Times New Roman"/>
          <w:color w:val="186084"/>
          <w:sz w:val="18"/>
          <w:szCs w:val="18"/>
        </w:rPr>
        <w:t>An ELT log table to monitor the pipeline runs</w:t>
      </w:r>
      <w:r w:rsidR="00AF4BD6">
        <w:rPr>
          <w:rFonts w:ascii="Verdana" w:eastAsia="Times New Roman" w:hAnsi="Verdana" w:cs="Times New Roman"/>
          <w:color w:val="186084"/>
          <w:sz w:val="18"/>
          <w:szCs w:val="18"/>
        </w:rPr>
        <w:t xml:space="preserve"> and </w:t>
      </w:r>
      <w:r w:rsidR="00D20DB7">
        <w:rPr>
          <w:rFonts w:ascii="Verdana" w:eastAsia="Times New Roman" w:hAnsi="Verdana" w:cs="Times New Roman"/>
          <w:color w:val="186084"/>
          <w:sz w:val="18"/>
          <w:szCs w:val="18"/>
        </w:rPr>
        <w:t>logs.</w:t>
      </w:r>
    </w:p>
    <w:p w14:paraId="21CA664A" w14:textId="39D7F895" w:rsidR="0017558E" w:rsidRPr="00D50829" w:rsidRDefault="0017558E" w:rsidP="00F10CAB">
      <w:pPr>
        <w:pStyle w:val="ListParagraph"/>
        <w:numPr>
          <w:ilvl w:val="0"/>
          <w:numId w:val="13"/>
        </w:numPr>
        <w:jc w:val="both"/>
        <w:rPr>
          <w:rFonts w:ascii="Verdana" w:eastAsia="Times New Roman" w:hAnsi="Verdana" w:cs="Times New Roman"/>
          <w:color w:val="186084"/>
          <w:sz w:val="18"/>
          <w:szCs w:val="18"/>
        </w:rPr>
      </w:pPr>
      <w:r>
        <w:rPr>
          <w:rFonts w:ascii="Verdana" w:eastAsia="Times New Roman" w:hAnsi="Verdana" w:cs="Times New Roman"/>
          <w:color w:val="186084"/>
          <w:sz w:val="18"/>
          <w:szCs w:val="18"/>
        </w:rPr>
        <w:t>Exception and error handling and logging</w:t>
      </w:r>
    </w:p>
    <w:p w14:paraId="09DCA52E" w14:textId="2C8E1DE6" w:rsidR="00C40909" w:rsidRDefault="00C40909" w:rsidP="00F10CAB">
      <w:pPr>
        <w:pStyle w:val="ListParagraph"/>
        <w:numPr>
          <w:ilvl w:val="0"/>
          <w:numId w:val="13"/>
        </w:numPr>
        <w:jc w:val="both"/>
        <w:rPr>
          <w:rFonts w:ascii="Verdana" w:eastAsia="Times New Roman" w:hAnsi="Verdana" w:cs="Times New Roman"/>
          <w:color w:val="186084"/>
          <w:sz w:val="18"/>
          <w:szCs w:val="18"/>
        </w:rPr>
      </w:pPr>
      <w:r w:rsidRPr="00D50829">
        <w:rPr>
          <w:rFonts w:ascii="Verdana" w:eastAsia="Times New Roman" w:hAnsi="Verdana" w:cs="Times New Roman"/>
          <w:color w:val="186084"/>
          <w:sz w:val="18"/>
          <w:szCs w:val="18"/>
        </w:rPr>
        <w:t xml:space="preserve">Email job notification from Databricks for success and failure (can be viewed in </w:t>
      </w:r>
      <w:r w:rsidR="00D50829" w:rsidRPr="00D50829">
        <w:rPr>
          <w:rFonts w:ascii="Verdana" w:eastAsia="Times New Roman" w:hAnsi="Verdana" w:cs="Times New Roman"/>
          <w:color w:val="186084"/>
          <w:sz w:val="18"/>
          <w:szCs w:val="18"/>
        </w:rPr>
        <w:t>outlook.live.com link with the same credentials available in Readme doc)</w:t>
      </w:r>
    </w:p>
    <w:p w14:paraId="3EEDE160" w14:textId="3DB66FF7" w:rsidR="001B226C" w:rsidRDefault="004B2AD7" w:rsidP="001B226C">
      <w:pPr>
        <w:pStyle w:val="ListParagraph"/>
        <w:numPr>
          <w:ilvl w:val="0"/>
          <w:numId w:val="13"/>
        </w:numPr>
        <w:jc w:val="both"/>
        <w:rPr>
          <w:rFonts w:ascii="Verdana" w:eastAsia="Times New Roman" w:hAnsi="Verdana" w:cs="Times New Roman"/>
          <w:color w:val="186084"/>
          <w:sz w:val="18"/>
          <w:szCs w:val="18"/>
        </w:rPr>
      </w:pPr>
      <w:r>
        <w:rPr>
          <w:rFonts w:ascii="Verdana" w:eastAsia="Times New Roman" w:hAnsi="Verdana" w:cs="Times New Roman"/>
          <w:color w:val="186084"/>
          <w:sz w:val="18"/>
          <w:szCs w:val="18"/>
        </w:rPr>
        <w:t>For API</w:t>
      </w:r>
      <w:r w:rsidR="00310229">
        <w:rPr>
          <w:rFonts w:ascii="Verdana" w:eastAsia="Times New Roman" w:hAnsi="Verdana" w:cs="Times New Roman"/>
          <w:color w:val="186084"/>
          <w:sz w:val="18"/>
          <w:szCs w:val="18"/>
        </w:rPr>
        <w:t xml:space="preserve"> source retry</w:t>
      </w:r>
      <w:r>
        <w:rPr>
          <w:rFonts w:ascii="Verdana" w:eastAsia="Times New Roman" w:hAnsi="Verdana" w:cs="Times New Roman"/>
          <w:color w:val="186084"/>
          <w:sz w:val="18"/>
          <w:szCs w:val="18"/>
        </w:rPr>
        <w:t xml:space="preserve"> 2</w:t>
      </w:r>
      <w:r w:rsidRPr="004B2AD7">
        <w:rPr>
          <w:rFonts w:ascii="Verdana" w:eastAsia="Times New Roman" w:hAnsi="Verdana" w:cs="Times New Roman"/>
          <w:color w:val="186084"/>
          <w:sz w:val="18"/>
          <w:szCs w:val="18"/>
          <w:vertAlign w:val="superscript"/>
        </w:rPr>
        <w:t>nd</w:t>
      </w:r>
      <w:r>
        <w:rPr>
          <w:rFonts w:ascii="Verdana" w:eastAsia="Times New Roman" w:hAnsi="Verdana" w:cs="Times New Roman"/>
          <w:color w:val="186084"/>
          <w:sz w:val="18"/>
          <w:szCs w:val="18"/>
        </w:rPr>
        <w:t xml:space="preserve"> time </w:t>
      </w:r>
      <w:r w:rsidR="00310229">
        <w:rPr>
          <w:rFonts w:ascii="Verdana" w:eastAsia="Times New Roman" w:hAnsi="Verdana" w:cs="Times New Roman"/>
          <w:color w:val="186084"/>
          <w:sz w:val="18"/>
          <w:szCs w:val="18"/>
        </w:rPr>
        <w:t xml:space="preserve">in 1 min interval has been enabled </w:t>
      </w:r>
    </w:p>
    <w:p w14:paraId="55063141" w14:textId="77777777" w:rsidR="00D86ADF" w:rsidRDefault="008A2BE4" w:rsidP="00D86ADF">
      <w:pPr>
        <w:pStyle w:val="ListParagraph"/>
        <w:numPr>
          <w:ilvl w:val="0"/>
          <w:numId w:val="13"/>
        </w:numPr>
        <w:jc w:val="both"/>
        <w:rPr>
          <w:rFonts w:ascii="Verdana" w:eastAsia="Times New Roman" w:hAnsi="Verdana" w:cs="Times New Roman"/>
          <w:color w:val="186084"/>
          <w:sz w:val="18"/>
          <w:szCs w:val="18"/>
        </w:rPr>
      </w:pPr>
      <w:r>
        <w:rPr>
          <w:rFonts w:ascii="Verdana" w:eastAsia="Times New Roman" w:hAnsi="Verdana" w:cs="Times New Roman"/>
          <w:color w:val="186084"/>
          <w:sz w:val="18"/>
          <w:szCs w:val="18"/>
        </w:rPr>
        <w:t>A new date dimension implemented in Power BI to analyze trends and growth (Time intelligence)</w:t>
      </w:r>
    </w:p>
    <w:p w14:paraId="128DCA46" w14:textId="55EF3662" w:rsidR="008E1220" w:rsidRPr="00D86ADF" w:rsidRDefault="008E1220" w:rsidP="00D86ADF">
      <w:pPr>
        <w:ind w:left="360"/>
        <w:jc w:val="both"/>
        <w:rPr>
          <w:rFonts w:ascii="Verdana" w:eastAsia="Times New Roman" w:hAnsi="Verdana" w:cs="Times New Roman"/>
          <w:color w:val="186084"/>
          <w:sz w:val="18"/>
          <w:szCs w:val="18"/>
        </w:rPr>
      </w:pPr>
      <w:r w:rsidRPr="00D86ADF">
        <w:rPr>
          <w:rFonts w:ascii="Verdana" w:eastAsia="Times New Roman" w:hAnsi="Verdana" w:cs="Times New Roman"/>
          <w:b/>
          <w:bCs/>
          <w:color w:val="186084"/>
          <w:sz w:val="18"/>
          <w:szCs w:val="18"/>
        </w:rPr>
        <w:lastRenderedPageBreak/>
        <w:t>Data Model</w:t>
      </w:r>
    </w:p>
    <w:p w14:paraId="027D6DE0" w14:textId="0DB70879" w:rsidR="0029798C" w:rsidRPr="0029798C" w:rsidRDefault="0029798C" w:rsidP="00297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98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C9EC5C" wp14:editId="32309AFF">
            <wp:extent cx="5943600" cy="53352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8FAC6" w14:textId="404F6AC5" w:rsidR="000452FD" w:rsidRPr="000452FD" w:rsidRDefault="000452FD" w:rsidP="00045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077ECD" w14:textId="7A293C46" w:rsidR="00F31AFC" w:rsidRPr="00F31AFC" w:rsidRDefault="00F31AFC" w:rsidP="00F31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3BB9A2" w14:textId="778C7C1C" w:rsidR="00F31AFC" w:rsidRDefault="00F31AFC" w:rsidP="00F31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035E1C" w14:textId="77777777" w:rsidR="00F31AFC" w:rsidRDefault="00F31AFC" w:rsidP="00F31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B617C2" w14:textId="7C82599E" w:rsidR="00F31AFC" w:rsidRDefault="00F31AFC" w:rsidP="00F31AFC">
      <w:pPr>
        <w:jc w:val="both"/>
        <w:rPr>
          <w:rFonts w:ascii="Verdana" w:eastAsia="Times New Roman" w:hAnsi="Verdana" w:cs="Times New Roman"/>
          <w:b/>
          <w:bCs/>
          <w:color w:val="186084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186084"/>
          <w:sz w:val="18"/>
          <w:szCs w:val="18"/>
        </w:rPr>
        <w:t>Data Model Relationship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150"/>
        <w:gridCol w:w="2070"/>
        <w:gridCol w:w="3325"/>
      </w:tblGrid>
      <w:tr w:rsidR="003F2F1A" w14:paraId="119D140B" w14:textId="77777777" w:rsidTr="0060529E">
        <w:tc>
          <w:tcPr>
            <w:tcW w:w="805" w:type="dxa"/>
            <w:shd w:val="clear" w:color="auto" w:fill="186084"/>
          </w:tcPr>
          <w:p w14:paraId="7384512F" w14:textId="3C4CE744" w:rsidR="002008F9" w:rsidRPr="002008F9" w:rsidRDefault="002008F9" w:rsidP="00F31AFC">
            <w:pPr>
              <w:jc w:val="both"/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2008F9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18"/>
                <w:szCs w:val="18"/>
              </w:rPr>
              <w:t>S. No</w:t>
            </w:r>
          </w:p>
        </w:tc>
        <w:tc>
          <w:tcPr>
            <w:tcW w:w="3150" w:type="dxa"/>
            <w:shd w:val="clear" w:color="auto" w:fill="186084"/>
          </w:tcPr>
          <w:p w14:paraId="362B773A" w14:textId="6A9CD468" w:rsidR="002008F9" w:rsidRPr="002008F9" w:rsidRDefault="002008F9" w:rsidP="00F31AFC">
            <w:pPr>
              <w:jc w:val="both"/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2008F9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18"/>
                <w:szCs w:val="18"/>
              </w:rPr>
              <w:t>Source</w:t>
            </w:r>
          </w:p>
        </w:tc>
        <w:tc>
          <w:tcPr>
            <w:tcW w:w="2070" w:type="dxa"/>
            <w:shd w:val="clear" w:color="auto" w:fill="186084"/>
          </w:tcPr>
          <w:p w14:paraId="3C89CF5A" w14:textId="5CE8F277" w:rsidR="002008F9" w:rsidRPr="002008F9" w:rsidRDefault="002008F9" w:rsidP="00F31AFC">
            <w:pPr>
              <w:jc w:val="both"/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2008F9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18"/>
                <w:szCs w:val="18"/>
              </w:rPr>
              <w:t>Destination</w:t>
            </w:r>
          </w:p>
        </w:tc>
        <w:tc>
          <w:tcPr>
            <w:tcW w:w="3325" w:type="dxa"/>
            <w:shd w:val="clear" w:color="auto" w:fill="186084"/>
          </w:tcPr>
          <w:p w14:paraId="0DE47D06" w14:textId="00DEB748" w:rsidR="002008F9" w:rsidRPr="002008F9" w:rsidRDefault="002008F9" w:rsidP="00F31AFC">
            <w:pPr>
              <w:jc w:val="both"/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2008F9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18"/>
                <w:szCs w:val="18"/>
              </w:rPr>
              <w:t>Cardinality</w:t>
            </w:r>
          </w:p>
        </w:tc>
      </w:tr>
      <w:tr w:rsidR="0060529E" w14:paraId="0C876CD5" w14:textId="77777777" w:rsidTr="0060529E">
        <w:tc>
          <w:tcPr>
            <w:tcW w:w="805" w:type="dxa"/>
          </w:tcPr>
          <w:p w14:paraId="52169AB3" w14:textId="24357140" w:rsidR="002008F9" w:rsidRPr="00F077C6" w:rsidRDefault="003F2F1A" w:rsidP="00F31AFC">
            <w:pPr>
              <w:jc w:val="both"/>
              <w:rPr>
                <w:rFonts w:ascii="Verdana" w:eastAsia="Times New Roman" w:hAnsi="Verdana" w:cs="Times New Roman"/>
                <w:color w:val="186084"/>
                <w:sz w:val="18"/>
                <w:szCs w:val="18"/>
              </w:rPr>
            </w:pPr>
            <w:r w:rsidRPr="00F077C6">
              <w:rPr>
                <w:rFonts w:ascii="Verdana" w:eastAsia="Times New Roman" w:hAnsi="Verdana" w:cs="Times New Roman"/>
                <w:color w:val="186084"/>
                <w:sz w:val="18"/>
                <w:szCs w:val="18"/>
              </w:rPr>
              <w:t>1</w:t>
            </w:r>
          </w:p>
        </w:tc>
        <w:tc>
          <w:tcPr>
            <w:tcW w:w="3150" w:type="dxa"/>
          </w:tcPr>
          <w:p w14:paraId="4839A16A" w14:textId="289ABD4D" w:rsidR="002008F9" w:rsidRPr="00F077C6" w:rsidRDefault="003F2F1A" w:rsidP="00F31AFC">
            <w:pPr>
              <w:jc w:val="both"/>
              <w:rPr>
                <w:rFonts w:ascii="Verdana" w:eastAsia="Times New Roman" w:hAnsi="Verdana" w:cs="Times New Roman"/>
                <w:color w:val="186084"/>
                <w:sz w:val="18"/>
                <w:szCs w:val="18"/>
              </w:rPr>
            </w:pPr>
            <w:r w:rsidRPr="00F077C6">
              <w:rPr>
                <w:rFonts w:ascii="Verdana" w:eastAsia="Times New Roman" w:hAnsi="Verdana" w:cs="Times New Roman"/>
                <w:color w:val="186084"/>
                <w:sz w:val="18"/>
                <w:szCs w:val="18"/>
              </w:rPr>
              <w:t>vw_dim_aiq_customer_weather</w:t>
            </w:r>
          </w:p>
        </w:tc>
        <w:tc>
          <w:tcPr>
            <w:tcW w:w="2070" w:type="dxa"/>
          </w:tcPr>
          <w:p w14:paraId="65F237EC" w14:textId="760E40C1" w:rsidR="002008F9" w:rsidRPr="00F077C6" w:rsidRDefault="003F2F1A" w:rsidP="00F31AFC">
            <w:pPr>
              <w:jc w:val="both"/>
              <w:rPr>
                <w:rFonts w:ascii="Verdana" w:eastAsia="Times New Roman" w:hAnsi="Verdana" w:cs="Times New Roman"/>
                <w:color w:val="186084"/>
                <w:sz w:val="18"/>
                <w:szCs w:val="18"/>
              </w:rPr>
            </w:pPr>
            <w:r w:rsidRPr="00F077C6">
              <w:rPr>
                <w:rFonts w:ascii="Verdana" w:eastAsia="Times New Roman" w:hAnsi="Verdana" w:cs="Times New Roman"/>
                <w:color w:val="186084"/>
                <w:sz w:val="18"/>
                <w:szCs w:val="18"/>
              </w:rPr>
              <w:t>vw_fct_aiq_sales</w:t>
            </w:r>
          </w:p>
        </w:tc>
        <w:tc>
          <w:tcPr>
            <w:tcW w:w="3325" w:type="dxa"/>
          </w:tcPr>
          <w:p w14:paraId="18583F77" w14:textId="75276131" w:rsidR="002008F9" w:rsidRPr="00F077C6" w:rsidRDefault="003F2F1A" w:rsidP="00F31AFC">
            <w:pPr>
              <w:jc w:val="both"/>
              <w:rPr>
                <w:rFonts w:ascii="Verdana" w:eastAsia="Times New Roman" w:hAnsi="Verdana" w:cs="Times New Roman"/>
                <w:color w:val="186084"/>
                <w:sz w:val="18"/>
                <w:szCs w:val="18"/>
              </w:rPr>
            </w:pPr>
            <w:r w:rsidRPr="00F077C6">
              <w:rPr>
                <w:rFonts w:ascii="Verdana" w:eastAsia="Times New Roman" w:hAnsi="Verdana" w:cs="Times New Roman"/>
                <w:color w:val="186084"/>
                <w:sz w:val="18"/>
                <w:szCs w:val="18"/>
              </w:rPr>
              <w:t>One to many</w:t>
            </w:r>
            <w:r w:rsidR="0060529E">
              <w:rPr>
                <w:rFonts w:ascii="Verdana" w:eastAsia="Times New Roman" w:hAnsi="Verdana" w:cs="Times New Roman"/>
                <w:color w:val="186084"/>
                <w:sz w:val="18"/>
                <w:szCs w:val="18"/>
              </w:rPr>
              <w:t xml:space="preserve"> (Single Direction)</w:t>
            </w:r>
          </w:p>
        </w:tc>
      </w:tr>
    </w:tbl>
    <w:p w14:paraId="4B68BFC4" w14:textId="77777777" w:rsidR="00F31AFC" w:rsidRDefault="00F31AFC" w:rsidP="00F31AFC">
      <w:pPr>
        <w:jc w:val="both"/>
        <w:rPr>
          <w:rFonts w:ascii="Verdana" w:eastAsia="Times New Roman" w:hAnsi="Verdana" w:cs="Times New Roman"/>
          <w:b/>
          <w:bCs/>
          <w:color w:val="186084"/>
          <w:sz w:val="18"/>
          <w:szCs w:val="18"/>
        </w:rPr>
      </w:pPr>
    </w:p>
    <w:p w14:paraId="07812BCE" w14:textId="77777777" w:rsidR="00F31AFC" w:rsidRDefault="00F31AFC" w:rsidP="00F31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D1521C" w14:textId="77777777" w:rsidR="00F31AFC" w:rsidRDefault="00F31AFC" w:rsidP="00F31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748A8B" w14:textId="77777777" w:rsidR="00F31AFC" w:rsidRDefault="00F31AFC" w:rsidP="00F31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0C6E99" w14:textId="77777777" w:rsidR="00F31AFC" w:rsidRDefault="00F31AFC" w:rsidP="00F31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FD2E9E" w14:textId="77777777" w:rsidR="00F31AFC" w:rsidRDefault="00F31AFC" w:rsidP="00F31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45D4F3" w14:textId="77777777" w:rsidR="00F077C6" w:rsidRDefault="00F077C6" w:rsidP="004678F4">
      <w:pPr>
        <w:ind w:left="360"/>
        <w:jc w:val="both"/>
        <w:rPr>
          <w:rFonts w:ascii="Verdana" w:eastAsia="Times New Roman" w:hAnsi="Verdana" w:cs="Times New Roman"/>
          <w:b/>
          <w:bCs/>
          <w:color w:val="186084"/>
          <w:sz w:val="18"/>
          <w:szCs w:val="18"/>
        </w:rPr>
      </w:pPr>
    </w:p>
    <w:p w14:paraId="7A816C08" w14:textId="5A31E5B2" w:rsidR="004678F4" w:rsidRPr="004678F4" w:rsidRDefault="00B1304A" w:rsidP="004678F4">
      <w:pPr>
        <w:ind w:left="360"/>
        <w:jc w:val="both"/>
        <w:rPr>
          <w:rFonts w:ascii="Verdana" w:eastAsia="Times New Roman" w:hAnsi="Verdana" w:cs="Times New Roman"/>
          <w:b/>
          <w:bCs/>
          <w:color w:val="186084"/>
          <w:sz w:val="18"/>
          <w:szCs w:val="18"/>
        </w:rPr>
      </w:pPr>
      <w:r w:rsidRPr="00B1304A">
        <w:rPr>
          <w:rFonts w:ascii="Verdana" w:eastAsia="Times New Roman" w:hAnsi="Verdana" w:cs="Times New Roman"/>
          <w:b/>
          <w:bCs/>
          <w:color w:val="186084"/>
          <w:sz w:val="18"/>
          <w:szCs w:val="18"/>
        </w:rPr>
        <w:lastRenderedPageBreak/>
        <w:t>Important Assumptions</w:t>
      </w:r>
      <w:r w:rsidR="00BD7769">
        <w:rPr>
          <w:rFonts w:ascii="Verdana" w:eastAsia="Times New Roman" w:hAnsi="Verdana" w:cs="Times New Roman"/>
          <w:b/>
          <w:bCs/>
          <w:color w:val="186084"/>
          <w:sz w:val="18"/>
          <w:szCs w:val="18"/>
        </w:rPr>
        <w:t xml:space="preserve"> and Considerations</w:t>
      </w:r>
    </w:p>
    <w:p w14:paraId="521A709B" w14:textId="77777777" w:rsidR="004678F4" w:rsidRDefault="004678F4" w:rsidP="004678F4">
      <w:pPr>
        <w:pStyle w:val="ListParagraph"/>
        <w:numPr>
          <w:ilvl w:val="0"/>
          <w:numId w:val="12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Since it’s a trail account its valid only for 14 days and we have only 8 to 9 days to complete the validations</w:t>
      </w:r>
    </w:p>
    <w:p w14:paraId="04575ED9" w14:textId="68D97C46" w:rsidR="00894BF7" w:rsidRDefault="00894BF7" w:rsidP="00155794">
      <w:pPr>
        <w:pStyle w:val="ListParagraph"/>
        <w:numPr>
          <w:ilvl w:val="0"/>
          <w:numId w:val="12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 xml:space="preserve">Both Azure portal and Databricks </w:t>
      </w:r>
      <w:r w:rsidR="00C40909">
        <w:rPr>
          <w:rFonts w:ascii="Verdana" w:eastAsia="Times New Roman" w:hAnsi="Verdana" w:cs="Times New Roman"/>
          <w:sz w:val="18"/>
          <w:szCs w:val="18"/>
        </w:rPr>
        <w:t>must</w:t>
      </w:r>
      <w:r>
        <w:rPr>
          <w:rFonts w:ascii="Verdana" w:eastAsia="Times New Roman" w:hAnsi="Verdana" w:cs="Times New Roman"/>
          <w:sz w:val="18"/>
          <w:szCs w:val="18"/>
        </w:rPr>
        <w:t xml:space="preserve"> be used with</w:t>
      </w:r>
      <w:r w:rsidR="000A142E">
        <w:rPr>
          <w:rFonts w:ascii="Verdana" w:eastAsia="Times New Roman" w:hAnsi="Verdana" w:cs="Times New Roman"/>
          <w:sz w:val="18"/>
          <w:szCs w:val="18"/>
        </w:rPr>
        <w:t xml:space="preserve"> </w:t>
      </w:r>
      <w:r>
        <w:rPr>
          <w:rFonts w:ascii="Verdana" w:eastAsia="Times New Roman" w:hAnsi="Verdana" w:cs="Times New Roman"/>
          <w:sz w:val="18"/>
          <w:szCs w:val="18"/>
        </w:rPr>
        <w:t xml:space="preserve">same credentials provided in </w:t>
      </w:r>
      <w:r w:rsidR="000A142E">
        <w:rPr>
          <w:rFonts w:ascii="Verdana" w:eastAsia="Times New Roman" w:hAnsi="Verdana" w:cs="Times New Roman"/>
          <w:sz w:val="18"/>
          <w:szCs w:val="18"/>
        </w:rPr>
        <w:t>Readme doc</w:t>
      </w:r>
    </w:p>
    <w:p w14:paraId="0A561B2B" w14:textId="0F928DD2" w:rsidR="00155794" w:rsidRDefault="00155794" w:rsidP="00155794">
      <w:pPr>
        <w:pStyle w:val="ListParagraph"/>
        <w:numPr>
          <w:ilvl w:val="0"/>
          <w:numId w:val="12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Sales data pipeline has been designed to be executed in a</w:t>
      </w:r>
      <w:r w:rsidR="00D8289D">
        <w:rPr>
          <w:rFonts w:ascii="Verdana" w:eastAsia="Times New Roman" w:hAnsi="Verdana" w:cs="Times New Roman"/>
          <w:sz w:val="18"/>
          <w:szCs w:val="18"/>
        </w:rPr>
        <w:t>n</w:t>
      </w:r>
      <w:r>
        <w:rPr>
          <w:rFonts w:ascii="Verdana" w:eastAsia="Times New Roman" w:hAnsi="Verdana" w:cs="Times New Roman"/>
          <w:sz w:val="18"/>
          <w:szCs w:val="18"/>
        </w:rPr>
        <w:t xml:space="preserve"> incremental approach, </w:t>
      </w:r>
      <w:r w:rsidR="00A521B0">
        <w:rPr>
          <w:rFonts w:ascii="Verdana" w:eastAsia="Times New Roman" w:hAnsi="Verdana" w:cs="Times New Roman"/>
          <w:sz w:val="18"/>
          <w:szCs w:val="18"/>
        </w:rPr>
        <w:t xml:space="preserve">if new file is going to be placed it should follow the same </w:t>
      </w:r>
      <w:r w:rsidR="00B621B1">
        <w:rPr>
          <w:rFonts w:ascii="Verdana" w:eastAsia="Times New Roman" w:hAnsi="Verdana" w:cs="Times New Roman"/>
          <w:sz w:val="18"/>
          <w:szCs w:val="18"/>
        </w:rPr>
        <w:t>f</w:t>
      </w:r>
      <w:r w:rsidR="00A521B0">
        <w:rPr>
          <w:rFonts w:ascii="Verdana" w:eastAsia="Times New Roman" w:hAnsi="Verdana" w:cs="Times New Roman"/>
          <w:sz w:val="18"/>
          <w:szCs w:val="18"/>
        </w:rPr>
        <w:t xml:space="preserve">ile name and schema otherwise job will </w:t>
      </w:r>
      <w:r w:rsidR="00BD7769">
        <w:rPr>
          <w:rFonts w:ascii="Verdana" w:eastAsia="Times New Roman" w:hAnsi="Verdana" w:cs="Times New Roman"/>
          <w:sz w:val="18"/>
          <w:szCs w:val="18"/>
        </w:rPr>
        <w:t>be failed.</w:t>
      </w:r>
    </w:p>
    <w:p w14:paraId="0AFDC287" w14:textId="77777777" w:rsidR="004346FC" w:rsidRDefault="00B621B1" w:rsidP="00155794">
      <w:pPr>
        <w:pStyle w:val="ListParagraph"/>
        <w:numPr>
          <w:ilvl w:val="0"/>
          <w:numId w:val="12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 xml:space="preserve">If there is a file name change that needs to be updated in </w:t>
      </w:r>
      <w:r w:rsidR="00D70341">
        <w:rPr>
          <w:rFonts w:ascii="Verdana" w:eastAsia="Times New Roman" w:hAnsi="Verdana" w:cs="Times New Roman"/>
          <w:sz w:val="18"/>
          <w:szCs w:val="18"/>
        </w:rPr>
        <w:t xml:space="preserve">aiq_etl_config table source_file_name column </w:t>
      </w:r>
    </w:p>
    <w:p w14:paraId="3685379F" w14:textId="3E8E15B9" w:rsidR="00B621B1" w:rsidRDefault="004346FC" w:rsidP="00155794">
      <w:pPr>
        <w:pStyle w:val="ListParagraph"/>
        <w:numPr>
          <w:ilvl w:val="0"/>
          <w:numId w:val="12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S</w:t>
      </w:r>
      <w:r w:rsidR="00D70341">
        <w:rPr>
          <w:rFonts w:ascii="Verdana" w:eastAsia="Times New Roman" w:hAnsi="Verdana" w:cs="Times New Roman"/>
          <w:sz w:val="18"/>
          <w:szCs w:val="18"/>
        </w:rPr>
        <w:t xml:space="preserve">chema </w:t>
      </w:r>
      <w:r w:rsidR="003C7292">
        <w:rPr>
          <w:rFonts w:ascii="Verdana" w:eastAsia="Times New Roman" w:hAnsi="Verdana" w:cs="Times New Roman"/>
          <w:sz w:val="18"/>
          <w:szCs w:val="18"/>
        </w:rPr>
        <w:t>mismatch will be logged as failure job status in aiq_elt_audit_log table</w:t>
      </w:r>
      <w:r>
        <w:rPr>
          <w:rFonts w:ascii="Verdana" w:eastAsia="Times New Roman" w:hAnsi="Verdana" w:cs="Times New Roman"/>
          <w:sz w:val="18"/>
          <w:szCs w:val="18"/>
        </w:rPr>
        <w:t xml:space="preserve"> for </w:t>
      </w:r>
      <w:r w:rsidR="005D21D9">
        <w:rPr>
          <w:rFonts w:ascii="Verdana" w:eastAsia="Times New Roman" w:hAnsi="Verdana" w:cs="Times New Roman"/>
          <w:sz w:val="18"/>
          <w:szCs w:val="18"/>
        </w:rPr>
        <w:t>Sales.</w:t>
      </w:r>
    </w:p>
    <w:p w14:paraId="116A5EDF" w14:textId="7EFF54A7" w:rsidR="00BD7769" w:rsidRDefault="00A26E39" w:rsidP="00155794">
      <w:pPr>
        <w:pStyle w:val="ListParagraph"/>
        <w:numPr>
          <w:ilvl w:val="0"/>
          <w:numId w:val="12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 xml:space="preserve">Each </w:t>
      </w:r>
      <w:r w:rsidR="00BD7769">
        <w:rPr>
          <w:rFonts w:ascii="Verdana" w:eastAsia="Times New Roman" w:hAnsi="Verdana" w:cs="Times New Roman"/>
          <w:sz w:val="18"/>
          <w:szCs w:val="18"/>
        </w:rPr>
        <w:t>run will update the aiq_elt_config table last_load_date column for sales data</w:t>
      </w:r>
      <w:r w:rsidR="00A30F1C">
        <w:rPr>
          <w:rFonts w:ascii="Verdana" w:eastAsia="Times New Roman" w:hAnsi="Verdana" w:cs="Times New Roman"/>
          <w:sz w:val="18"/>
          <w:szCs w:val="18"/>
        </w:rPr>
        <w:t xml:space="preserve"> with max(order_date) from current file – currently it is </w:t>
      </w:r>
      <w:r w:rsidR="00B87FBB" w:rsidRPr="007D0725">
        <w:rPr>
          <w:rFonts w:ascii="Verdana" w:eastAsia="Times New Roman" w:hAnsi="Verdana" w:cs="Times New Roman"/>
          <w:sz w:val="18"/>
          <w:szCs w:val="18"/>
        </w:rPr>
        <w:t>2023-06-01.</w:t>
      </w:r>
    </w:p>
    <w:p w14:paraId="2F579DE3" w14:textId="4CFDF202" w:rsidR="00977229" w:rsidRDefault="00977229" w:rsidP="00155794">
      <w:pPr>
        <w:pStyle w:val="ListParagraph"/>
        <w:numPr>
          <w:ilvl w:val="0"/>
          <w:numId w:val="12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 xml:space="preserve">Fact sales data has been portioned into year and month generated from order date </w:t>
      </w:r>
      <w:r w:rsidR="00B87FBB">
        <w:rPr>
          <w:rFonts w:ascii="Verdana" w:eastAsia="Times New Roman" w:hAnsi="Verdana" w:cs="Times New Roman"/>
          <w:sz w:val="18"/>
          <w:szCs w:val="18"/>
        </w:rPr>
        <w:t>column.</w:t>
      </w:r>
    </w:p>
    <w:p w14:paraId="51565BFD" w14:textId="1302571E" w:rsidR="00A457E4" w:rsidRDefault="005D21D9" w:rsidP="00155794">
      <w:pPr>
        <w:pStyle w:val="ListParagraph"/>
        <w:numPr>
          <w:ilvl w:val="0"/>
          <w:numId w:val="12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If new file contains records Order Date less than</w:t>
      </w:r>
      <w:r w:rsidR="00785CBE">
        <w:rPr>
          <w:rFonts w:ascii="Verdana" w:eastAsia="Times New Roman" w:hAnsi="Verdana" w:cs="Times New Roman"/>
          <w:sz w:val="18"/>
          <w:szCs w:val="18"/>
        </w:rPr>
        <w:t xml:space="preserve"> or equal to</w:t>
      </w:r>
      <w:r>
        <w:rPr>
          <w:rFonts w:ascii="Verdana" w:eastAsia="Times New Roman" w:hAnsi="Verdana" w:cs="Times New Roman"/>
          <w:sz w:val="18"/>
          <w:szCs w:val="18"/>
        </w:rPr>
        <w:t xml:space="preserve"> above </w:t>
      </w:r>
      <w:r w:rsidR="003B4C61">
        <w:rPr>
          <w:rFonts w:ascii="Verdana" w:eastAsia="Times New Roman" w:hAnsi="Verdana" w:cs="Times New Roman"/>
          <w:sz w:val="18"/>
          <w:szCs w:val="18"/>
        </w:rPr>
        <w:t>last_load</w:t>
      </w:r>
      <w:r w:rsidR="004A4094">
        <w:rPr>
          <w:rFonts w:ascii="Verdana" w:eastAsia="Times New Roman" w:hAnsi="Verdana" w:cs="Times New Roman"/>
          <w:sz w:val="18"/>
          <w:szCs w:val="18"/>
        </w:rPr>
        <w:t>_date,</w:t>
      </w:r>
      <w:r w:rsidR="003B4C61">
        <w:rPr>
          <w:rFonts w:ascii="Verdana" w:eastAsia="Times New Roman" w:hAnsi="Verdana" w:cs="Times New Roman"/>
          <w:sz w:val="18"/>
          <w:szCs w:val="18"/>
        </w:rPr>
        <w:t xml:space="preserve"> they will not be </w:t>
      </w:r>
      <w:r w:rsidR="004678F4">
        <w:rPr>
          <w:rFonts w:ascii="Verdana" w:eastAsia="Times New Roman" w:hAnsi="Verdana" w:cs="Times New Roman"/>
          <w:sz w:val="18"/>
          <w:szCs w:val="18"/>
        </w:rPr>
        <w:t>loaded.</w:t>
      </w:r>
    </w:p>
    <w:p w14:paraId="08799F27" w14:textId="61DA97AA" w:rsidR="00A30F1C" w:rsidRDefault="003C7292" w:rsidP="00155794">
      <w:pPr>
        <w:pStyle w:val="ListParagraph"/>
        <w:numPr>
          <w:ilvl w:val="0"/>
          <w:numId w:val="12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 xml:space="preserve">For weather data to get the </w:t>
      </w:r>
      <w:r w:rsidR="007A659E">
        <w:rPr>
          <w:rFonts w:ascii="Verdana" w:eastAsia="Times New Roman" w:hAnsi="Verdana" w:cs="Times New Roman"/>
          <w:sz w:val="18"/>
          <w:szCs w:val="18"/>
        </w:rPr>
        <w:t xml:space="preserve">weather information REST API Query parameter has been used from the API documentation, it accepts 2 query parameters </w:t>
      </w:r>
      <w:r w:rsidR="005C329B">
        <w:rPr>
          <w:rFonts w:ascii="Verdana" w:eastAsia="Times New Roman" w:hAnsi="Verdana" w:cs="Times New Roman"/>
          <w:sz w:val="18"/>
          <w:szCs w:val="18"/>
        </w:rPr>
        <w:t xml:space="preserve">latitude and longitude and the same has been configured in aiq_elt_config </w:t>
      </w:r>
      <w:r w:rsidR="00972A6B">
        <w:rPr>
          <w:rFonts w:ascii="Verdana" w:eastAsia="Times New Roman" w:hAnsi="Verdana" w:cs="Times New Roman"/>
          <w:sz w:val="18"/>
          <w:szCs w:val="18"/>
        </w:rPr>
        <w:t>table</w:t>
      </w:r>
      <w:r w:rsidR="001C1348">
        <w:rPr>
          <w:rFonts w:ascii="Verdana" w:eastAsia="Times New Roman" w:hAnsi="Verdana" w:cs="Times New Roman"/>
          <w:sz w:val="18"/>
          <w:szCs w:val="18"/>
        </w:rPr>
        <w:t>, weather will be as on date and should be tested on same day</w:t>
      </w:r>
    </w:p>
    <w:p w14:paraId="79125F4C" w14:textId="69B87FB0" w:rsidR="00B92F9B" w:rsidRDefault="00B92F9B" w:rsidP="00155794">
      <w:pPr>
        <w:pStyle w:val="ListParagraph"/>
        <w:numPr>
          <w:ilvl w:val="0"/>
          <w:numId w:val="12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 xml:space="preserve">The latitude and longitude are sourced from customer API </w:t>
      </w:r>
      <w:r w:rsidR="00D36AF3">
        <w:rPr>
          <w:rFonts w:ascii="Verdana" w:eastAsia="Times New Roman" w:hAnsi="Verdana" w:cs="Times New Roman"/>
          <w:sz w:val="18"/>
          <w:szCs w:val="18"/>
        </w:rPr>
        <w:t>data.</w:t>
      </w:r>
      <w:r w:rsidR="00972A6B">
        <w:rPr>
          <w:rFonts w:ascii="Verdana" w:eastAsia="Times New Roman" w:hAnsi="Verdana" w:cs="Times New Roman"/>
          <w:sz w:val="18"/>
          <w:szCs w:val="18"/>
        </w:rPr>
        <w:t xml:space="preserve"> </w:t>
      </w:r>
    </w:p>
    <w:p w14:paraId="453A61E7" w14:textId="4FC38AA7" w:rsidR="00794548" w:rsidRDefault="00794548" w:rsidP="00155794">
      <w:pPr>
        <w:pStyle w:val="ListParagraph"/>
        <w:numPr>
          <w:ilvl w:val="0"/>
          <w:numId w:val="12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Tried implementing the solution in Lakehouse architecture with</w:t>
      </w:r>
      <w:r w:rsidR="0091780D">
        <w:rPr>
          <w:rFonts w:ascii="Verdana" w:eastAsia="Times New Roman" w:hAnsi="Verdana" w:cs="Times New Roman"/>
          <w:sz w:val="18"/>
          <w:szCs w:val="18"/>
        </w:rPr>
        <w:t xml:space="preserve"> Python,</w:t>
      </w:r>
      <w:r>
        <w:rPr>
          <w:rFonts w:ascii="Verdana" w:eastAsia="Times New Roman" w:hAnsi="Verdana" w:cs="Times New Roman"/>
          <w:sz w:val="18"/>
          <w:szCs w:val="18"/>
        </w:rPr>
        <w:t xml:space="preserve"> </w:t>
      </w:r>
      <w:r w:rsidR="0005422A">
        <w:rPr>
          <w:rFonts w:ascii="Verdana" w:eastAsia="Times New Roman" w:hAnsi="Verdana" w:cs="Times New Roman"/>
          <w:sz w:val="18"/>
          <w:szCs w:val="18"/>
        </w:rPr>
        <w:t>PySpark</w:t>
      </w:r>
      <w:r>
        <w:rPr>
          <w:rFonts w:ascii="Verdana" w:eastAsia="Times New Roman" w:hAnsi="Verdana" w:cs="Times New Roman"/>
          <w:sz w:val="18"/>
          <w:szCs w:val="18"/>
        </w:rPr>
        <w:t xml:space="preserve"> and Spark SQL languages to achieve distributed processing</w:t>
      </w:r>
      <w:r w:rsidR="0091780D">
        <w:rPr>
          <w:rFonts w:ascii="Verdana" w:eastAsia="Times New Roman" w:hAnsi="Verdana" w:cs="Times New Roman"/>
          <w:sz w:val="18"/>
          <w:szCs w:val="18"/>
        </w:rPr>
        <w:t xml:space="preserve"> to the maximum </w:t>
      </w:r>
      <w:r w:rsidR="00D20DB7">
        <w:rPr>
          <w:rFonts w:ascii="Verdana" w:eastAsia="Times New Roman" w:hAnsi="Verdana" w:cs="Times New Roman"/>
          <w:sz w:val="18"/>
          <w:szCs w:val="18"/>
        </w:rPr>
        <w:t>extent</w:t>
      </w:r>
      <w:r w:rsidR="0091780D">
        <w:rPr>
          <w:rFonts w:ascii="Verdana" w:eastAsia="Times New Roman" w:hAnsi="Verdana" w:cs="Times New Roman"/>
          <w:sz w:val="18"/>
          <w:szCs w:val="18"/>
        </w:rPr>
        <w:t xml:space="preserve"> possible</w:t>
      </w:r>
      <w:r w:rsidR="00D36AF3">
        <w:rPr>
          <w:rFonts w:ascii="Verdana" w:eastAsia="Times New Roman" w:hAnsi="Verdana" w:cs="Times New Roman"/>
          <w:sz w:val="18"/>
          <w:szCs w:val="18"/>
        </w:rPr>
        <w:t>.</w:t>
      </w:r>
    </w:p>
    <w:p w14:paraId="0E3255B6" w14:textId="6E0B7BBF" w:rsidR="004678F4" w:rsidRDefault="004678F4" w:rsidP="00155794">
      <w:pPr>
        <w:pStyle w:val="ListParagraph"/>
        <w:numPr>
          <w:ilvl w:val="0"/>
          <w:numId w:val="12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Period wise trends have been analyzed in Power BI</w:t>
      </w:r>
    </w:p>
    <w:p w14:paraId="2681D339" w14:textId="1019C04C" w:rsidR="004C743D" w:rsidRDefault="004C743D" w:rsidP="00155794">
      <w:pPr>
        <w:pStyle w:val="ListParagraph"/>
        <w:numPr>
          <w:ilvl w:val="0"/>
          <w:numId w:val="12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For Github please use the same credential</w:t>
      </w:r>
      <w:r w:rsidR="00B25010">
        <w:rPr>
          <w:rFonts w:ascii="Verdana" w:eastAsia="Times New Roman" w:hAnsi="Verdana" w:cs="Times New Roman"/>
          <w:sz w:val="18"/>
          <w:szCs w:val="18"/>
        </w:rPr>
        <w:t xml:space="preserve"> (Readme doc)</w:t>
      </w:r>
      <w:r>
        <w:rPr>
          <w:rFonts w:ascii="Verdana" w:eastAsia="Times New Roman" w:hAnsi="Verdana" w:cs="Times New Roman"/>
          <w:sz w:val="18"/>
          <w:szCs w:val="18"/>
        </w:rPr>
        <w:t xml:space="preserve"> </w:t>
      </w:r>
      <w:r w:rsidR="00B25010">
        <w:rPr>
          <w:rFonts w:ascii="Verdana" w:eastAsia="Times New Roman" w:hAnsi="Verdana" w:cs="Times New Roman"/>
          <w:sz w:val="18"/>
          <w:szCs w:val="18"/>
        </w:rPr>
        <w:t>in case of OTP is asked</w:t>
      </w:r>
    </w:p>
    <w:p w14:paraId="5703F618" w14:textId="3D186019" w:rsidR="00513CE1" w:rsidRDefault="00513CE1" w:rsidP="00102EAF">
      <w:pPr>
        <w:pStyle w:val="ListParagraph"/>
        <w:jc w:val="both"/>
        <w:rPr>
          <w:rFonts w:ascii="Verdana" w:eastAsia="Times New Roman" w:hAnsi="Verdana" w:cs="Times New Roman"/>
          <w:sz w:val="18"/>
          <w:szCs w:val="18"/>
        </w:rPr>
      </w:pPr>
    </w:p>
    <w:p w14:paraId="30835B21" w14:textId="77777777" w:rsidR="00FB5642" w:rsidRDefault="00FB5642" w:rsidP="00FB5642">
      <w:pPr>
        <w:jc w:val="both"/>
        <w:rPr>
          <w:rFonts w:ascii="Verdana" w:eastAsia="Times New Roman" w:hAnsi="Verdana" w:cs="Times New Roman"/>
          <w:sz w:val="18"/>
          <w:szCs w:val="18"/>
        </w:rPr>
      </w:pPr>
    </w:p>
    <w:p w14:paraId="0E70B5D8" w14:textId="3F4356F3" w:rsidR="00FB5642" w:rsidRDefault="00FB5642" w:rsidP="00FB5642">
      <w:pPr>
        <w:jc w:val="both"/>
        <w:rPr>
          <w:rFonts w:ascii="Verdana" w:eastAsia="Times New Roman" w:hAnsi="Verdana" w:cs="Times New Roman"/>
          <w:b/>
          <w:bCs/>
          <w:color w:val="186084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186084"/>
          <w:sz w:val="18"/>
          <w:szCs w:val="18"/>
        </w:rPr>
        <w:t>Results</w:t>
      </w:r>
    </w:p>
    <w:p w14:paraId="4AF858CE" w14:textId="344DC3F7" w:rsidR="004D2998" w:rsidRPr="004D2998" w:rsidRDefault="004A4094" w:rsidP="004D2998">
      <w:pPr>
        <w:jc w:val="both"/>
        <w:rPr>
          <w:rFonts w:ascii="Verdana" w:eastAsia="Times New Roman" w:hAnsi="Verdana" w:cs="Times New Roman"/>
          <w:sz w:val="18"/>
          <w:szCs w:val="18"/>
        </w:rPr>
      </w:pPr>
      <w:r w:rsidRPr="004D2998">
        <w:rPr>
          <w:rFonts w:ascii="Verdana" w:eastAsia="Times New Roman" w:hAnsi="Verdana" w:cs="Times New Roman"/>
          <w:sz w:val="18"/>
          <w:szCs w:val="18"/>
        </w:rPr>
        <w:t xml:space="preserve">All results can be </w:t>
      </w:r>
      <w:r w:rsidR="00372300" w:rsidRPr="004D2998">
        <w:rPr>
          <w:rFonts w:ascii="Verdana" w:eastAsia="Times New Roman" w:hAnsi="Verdana" w:cs="Times New Roman"/>
          <w:sz w:val="18"/>
          <w:szCs w:val="18"/>
        </w:rPr>
        <w:t xml:space="preserve">viewed in aiq_output </w:t>
      </w:r>
      <w:r w:rsidR="008C667B" w:rsidRPr="004D2998">
        <w:rPr>
          <w:rFonts w:ascii="Verdana" w:eastAsia="Times New Roman" w:hAnsi="Verdana" w:cs="Times New Roman"/>
          <w:sz w:val="18"/>
          <w:szCs w:val="18"/>
        </w:rPr>
        <w:t>notebook</w:t>
      </w:r>
      <w:r w:rsidR="00D23E75" w:rsidRPr="004D2998">
        <w:rPr>
          <w:rFonts w:ascii="Verdana" w:eastAsia="Times New Roman" w:hAnsi="Verdana" w:cs="Times New Roman"/>
          <w:sz w:val="18"/>
          <w:szCs w:val="18"/>
        </w:rPr>
        <w:t xml:space="preserve"> by following the steps provided in </w:t>
      </w:r>
      <w:r w:rsidR="00D23E75" w:rsidRPr="000222A1">
        <w:rPr>
          <w:rFonts w:ascii="Verdana" w:eastAsia="Times New Roman" w:hAnsi="Verdana" w:cs="Times New Roman"/>
          <w:b/>
          <w:bCs/>
          <w:sz w:val="18"/>
          <w:szCs w:val="18"/>
        </w:rPr>
        <w:t>ReadmeToViewResult</w:t>
      </w:r>
      <w:r w:rsidR="00D23E75" w:rsidRPr="004D2998">
        <w:rPr>
          <w:rFonts w:ascii="Verdana" w:eastAsia="Times New Roman" w:hAnsi="Verdana" w:cs="Times New Roman"/>
          <w:sz w:val="18"/>
          <w:szCs w:val="18"/>
        </w:rPr>
        <w:t xml:space="preserve"> </w:t>
      </w:r>
      <w:r w:rsidR="00FF648D" w:rsidRPr="004D2998">
        <w:rPr>
          <w:rFonts w:ascii="Verdana" w:eastAsia="Times New Roman" w:hAnsi="Verdana" w:cs="Times New Roman"/>
          <w:sz w:val="18"/>
          <w:szCs w:val="18"/>
        </w:rPr>
        <w:t>document</w:t>
      </w:r>
      <w:r w:rsidR="004D2998" w:rsidRPr="004D2998">
        <w:rPr>
          <w:rFonts w:ascii="Verdana" w:eastAsia="Times New Roman" w:hAnsi="Verdana" w:cs="Times New Roman"/>
          <w:sz w:val="18"/>
          <w:szCs w:val="18"/>
        </w:rPr>
        <w:t xml:space="preserve">, and in </w:t>
      </w:r>
      <w:r w:rsidR="004D2998" w:rsidRPr="000222A1">
        <w:rPr>
          <w:rFonts w:ascii="Verdana" w:eastAsia="Times New Roman" w:hAnsi="Verdana" w:cs="Times New Roman"/>
          <w:b/>
          <w:bCs/>
          <w:sz w:val="18"/>
          <w:szCs w:val="18"/>
        </w:rPr>
        <w:t>Power BI</w:t>
      </w:r>
      <w:r w:rsidR="004D2998" w:rsidRPr="004D2998">
        <w:rPr>
          <w:rFonts w:ascii="Verdana" w:eastAsia="Times New Roman" w:hAnsi="Verdana" w:cs="Times New Roman"/>
          <w:sz w:val="18"/>
          <w:szCs w:val="18"/>
        </w:rPr>
        <w:t xml:space="preserve"> also since all output views are added in there as a table</w:t>
      </w:r>
      <w:r w:rsidR="00AA4706">
        <w:rPr>
          <w:rFonts w:ascii="Verdana" w:eastAsia="Times New Roman" w:hAnsi="Verdana" w:cs="Times New Roman"/>
          <w:sz w:val="18"/>
          <w:szCs w:val="18"/>
        </w:rPr>
        <w:t>.</w:t>
      </w:r>
    </w:p>
    <w:p w14:paraId="6D5B154E" w14:textId="3473A237" w:rsidR="004A4094" w:rsidRPr="00372300" w:rsidRDefault="004A4094" w:rsidP="00FB5642">
      <w:pPr>
        <w:jc w:val="both"/>
        <w:rPr>
          <w:rFonts w:ascii="Verdana" w:eastAsia="Times New Roman" w:hAnsi="Verdana" w:cs="Times New Roman"/>
          <w:sz w:val="18"/>
          <w:szCs w:val="18"/>
        </w:rPr>
      </w:pPr>
    </w:p>
    <w:sectPr w:rsidR="004A4094" w:rsidRPr="00372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4108"/>
    <w:multiLevelType w:val="hybridMultilevel"/>
    <w:tmpl w:val="3168B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75343"/>
    <w:multiLevelType w:val="hybridMultilevel"/>
    <w:tmpl w:val="10BC77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67879"/>
    <w:multiLevelType w:val="hybridMultilevel"/>
    <w:tmpl w:val="23EA35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71876"/>
    <w:multiLevelType w:val="hybridMultilevel"/>
    <w:tmpl w:val="53D472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E4F84"/>
    <w:multiLevelType w:val="hybridMultilevel"/>
    <w:tmpl w:val="C32C25B2"/>
    <w:lvl w:ilvl="0" w:tplc="EC88C08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8608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D5EE9"/>
    <w:multiLevelType w:val="hybridMultilevel"/>
    <w:tmpl w:val="9FFC03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A1BC4"/>
    <w:multiLevelType w:val="hybridMultilevel"/>
    <w:tmpl w:val="0772F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B0E64"/>
    <w:multiLevelType w:val="hybridMultilevel"/>
    <w:tmpl w:val="8820B4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21175"/>
    <w:multiLevelType w:val="multilevel"/>
    <w:tmpl w:val="BB0673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50516F2E"/>
    <w:multiLevelType w:val="hybridMultilevel"/>
    <w:tmpl w:val="14F07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98238A"/>
    <w:multiLevelType w:val="hybridMultilevel"/>
    <w:tmpl w:val="23DAC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D5947"/>
    <w:multiLevelType w:val="hybridMultilevel"/>
    <w:tmpl w:val="14F07A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705E5A"/>
    <w:multiLevelType w:val="hybridMultilevel"/>
    <w:tmpl w:val="C0EA84E4"/>
    <w:lvl w:ilvl="0" w:tplc="F8009E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B83A6A"/>
    <w:multiLevelType w:val="hybridMultilevel"/>
    <w:tmpl w:val="009A8C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992BCA"/>
    <w:multiLevelType w:val="multilevel"/>
    <w:tmpl w:val="BB0673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5" w15:restartNumberingAfterBreak="0">
    <w:nsid w:val="7DDE7A8F"/>
    <w:multiLevelType w:val="hybridMultilevel"/>
    <w:tmpl w:val="68120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938840">
    <w:abstractNumId w:val="8"/>
  </w:num>
  <w:num w:numId="2" w16cid:durableId="715784917">
    <w:abstractNumId w:val="13"/>
  </w:num>
  <w:num w:numId="3" w16cid:durableId="2114590893">
    <w:abstractNumId w:val="10"/>
  </w:num>
  <w:num w:numId="4" w16cid:durableId="1322003842">
    <w:abstractNumId w:val="2"/>
  </w:num>
  <w:num w:numId="5" w16cid:durableId="248664502">
    <w:abstractNumId w:val="14"/>
  </w:num>
  <w:num w:numId="6" w16cid:durableId="1108819778">
    <w:abstractNumId w:val="4"/>
  </w:num>
  <w:num w:numId="7" w16cid:durableId="744307163">
    <w:abstractNumId w:val="15"/>
  </w:num>
  <w:num w:numId="8" w16cid:durableId="101729627">
    <w:abstractNumId w:val="6"/>
  </w:num>
  <w:num w:numId="9" w16cid:durableId="1518696643">
    <w:abstractNumId w:val="3"/>
  </w:num>
  <w:num w:numId="10" w16cid:durableId="964963958">
    <w:abstractNumId w:val="1"/>
  </w:num>
  <w:num w:numId="11" w16cid:durableId="1773433876">
    <w:abstractNumId w:val="12"/>
  </w:num>
  <w:num w:numId="12" w16cid:durableId="1512452339">
    <w:abstractNumId w:val="9"/>
  </w:num>
  <w:num w:numId="13" w16cid:durableId="1978991789">
    <w:abstractNumId w:val="0"/>
  </w:num>
  <w:num w:numId="14" w16cid:durableId="865870488">
    <w:abstractNumId w:val="11"/>
  </w:num>
  <w:num w:numId="15" w16cid:durableId="410850929">
    <w:abstractNumId w:val="5"/>
  </w:num>
  <w:num w:numId="16" w16cid:durableId="19149725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DAA"/>
    <w:rsid w:val="00006227"/>
    <w:rsid w:val="00006ED6"/>
    <w:rsid w:val="000222A1"/>
    <w:rsid w:val="00032060"/>
    <w:rsid w:val="0003759E"/>
    <w:rsid w:val="000452FD"/>
    <w:rsid w:val="0005422A"/>
    <w:rsid w:val="00057D69"/>
    <w:rsid w:val="00064C8C"/>
    <w:rsid w:val="000873D1"/>
    <w:rsid w:val="00087EA3"/>
    <w:rsid w:val="000A142E"/>
    <w:rsid w:val="000B7379"/>
    <w:rsid w:val="000C12FB"/>
    <w:rsid w:val="000D5599"/>
    <w:rsid w:val="000E03D5"/>
    <w:rsid w:val="000F18C5"/>
    <w:rsid w:val="000F7CE5"/>
    <w:rsid w:val="00101305"/>
    <w:rsid w:val="00102EAF"/>
    <w:rsid w:val="001047B6"/>
    <w:rsid w:val="00127132"/>
    <w:rsid w:val="00130C0B"/>
    <w:rsid w:val="00145DAA"/>
    <w:rsid w:val="001524E2"/>
    <w:rsid w:val="00154C67"/>
    <w:rsid w:val="00155794"/>
    <w:rsid w:val="0017558E"/>
    <w:rsid w:val="0017561A"/>
    <w:rsid w:val="00184AD5"/>
    <w:rsid w:val="00195989"/>
    <w:rsid w:val="0019770C"/>
    <w:rsid w:val="001A1131"/>
    <w:rsid w:val="001B226C"/>
    <w:rsid w:val="001C1348"/>
    <w:rsid w:val="001C43F0"/>
    <w:rsid w:val="001D4826"/>
    <w:rsid w:val="001E6C0F"/>
    <w:rsid w:val="001E78D6"/>
    <w:rsid w:val="001F18E6"/>
    <w:rsid w:val="002008F9"/>
    <w:rsid w:val="00221EAB"/>
    <w:rsid w:val="0025211E"/>
    <w:rsid w:val="00253779"/>
    <w:rsid w:val="0029798C"/>
    <w:rsid w:val="002B2B64"/>
    <w:rsid w:val="002D55B7"/>
    <w:rsid w:val="002E3CE5"/>
    <w:rsid w:val="003062E7"/>
    <w:rsid w:val="00310229"/>
    <w:rsid w:val="003126EC"/>
    <w:rsid w:val="00312F27"/>
    <w:rsid w:val="0033275F"/>
    <w:rsid w:val="0033433B"/>
    <w:rsid w:val="003442AF"/>
    <w:rsid w:val="0036674A"/>
    <w:rsid w:val="00372300"/>
    <w:rsid w:val="00381CD5"/>
    <w:rsid w:val="00381EB7"/>
    <w:rsid w:val="003A1A53"/>
    <w:rsid w:val="003A32EF"/>
    <w:rsid w:val="003B4C61"/>
    <w:rsid w:val="003C1601"/>
    <w:rsid w:val="003C7292"/>
    <w:rsid w:val="003F2280"/>
    <w:rsid w:val="003F2F1A"/>
    <w:rsid w:val="00415235"/>
    <w:rsid w:val="0041618D"/>
    <w:rsid w:val="0042218A"/>
    <w:rsid w:val="004225F8"/>
    <w:rsid w:val="00424504"/>
    <w:rsid w:val="00432219"/>
    <w:rsid w:val="004346FC"/>
    <w:rsid w:val="0043736C"/>
    <w:rsid w:val="00437CD2"/>
    <w:rsid w:val="00460FB1"/>
    <w:rsid w:val="00461ED7"/>
    <w:rsid w:val="004643B5"/>
    <w:rsid w:val="004678F4"/>
    <w:rsid w:val="004A4094"/>
    <w:rsid w:val="004B2AD7"/>
    <w:rsid w:val="004B5012"/>
    <w:rsid w:val="004B7933"/>
    <w:rsid w:val="004C26EF"/>
    <w:rsid w:val="004C743D"/>
    <w:rsid w:val="004D2998"/>
    <w:rsid w:val="004E3D7C"/>
    <w:rsid w:val="004E6B42"/>
    <w:rsid w:val="004F0CEE"/>
    <w:rsid w:val="00500547"/>
    <w:rsid w:val="00513CE1"/>
    <w:rsid w:val="00517036"/>
    <w:rsid w:val="0052370E"/>
    <w:rsid w:val="00540885"/>
    <w:rsid w:val="00555408"/>
    <w:rsid w:val="005728E1"/>
    <w:rsid w:val="005A013E"/>
    <w:rsid w:val="005A15A3"/>
    <w:rsid w:val="005C329B"/>
    <w:rsid w:val="005C3503"/>
    <w:rsid w:val="005C3567"/>
    <w:rsid w:val="005D21D9"/>
    <w:rsid w:val="005E0362"/>
    <w:rsid w:val="005F020E"/>
    <w:rsid w:val="005F14C3"/>
    <w:rsid w:val="0060529E"/>
    <w:rsid w:val="006121F9"/>
    <w:rsid w:val="006126BF"/>
    <w:rsid w:val="006336BF"/>
    <w:rsid w:val="0063450E"/>
    <w:rsid w:val="00645C76"/>
    <w:rsid w:val="00660E69"/>
    <w:rsid w:val="00674B1E"/>
    <w:rsid w:val="00675621"/>
    <w:rsid w:val="00686242"/>
    <w:rsid w:val="006907CC"/>
    <w:rsid w:val="0069654A"/>
    <w:rsid w:val="00697915"/>
    <w:rsid w:val="006B2528"/>
    <w:rsid w:val="006D69E1"/>
    <w:rsid w:val="006E668B"/>
    <w:rsid w:val="007071EE"/>
    <w:rsid w:val="00712506"/>
    <w:rsid w:val="00716B93"/>
    <w:rsid w:val="0072054A"/>
    <w:rsid w:val="0072285D"/>
    <w:rsid w:val="00723EB4"/>
    <w:rsid w:val="00726750"/>
    <w:rsid w:val="007309F8"/>
    <w:rsid w:val="00747A9E"/>
    <w:rsid w:val="00751365"/>
    <w:rsid w:val="007764D4"/>
    <w:rsid w:val="007818CF"/>
    <w:rsid w:val="00785CBE"/>
    <w:rsid w:val="00794548"/>
    <w:rsid w:val="0079476F"/>
    <w:rsid w:val="007A659E"/>
    <w:rsid w:val="007B3A39"/>
    <w:rsid w:val="007D0725"/>
    <w:rsid w:val="007D58A7"/>
    <w:rsid w:val="007F7207"/>
    <w:rsid w:val="0080166F"/>
    <w:rsid w:val="00814855"/>
    <w:rsid w:val="00821039"/>
    <w:rsid w:val="0082678E"/>
    <w:rsid w:val="008417A5"/>
    <w:rsid w:val="00842768"/>
    <w:rsid w:val="00846DC6"/>
    <w:rsid w:val="00860663"/>
    <w:rsid w:val="0086224E"/>
    <w:rsid w:val="00866688"/>
    <w:rsid w:val="00885234"/>
    <w:rsid w:val="00894BF7"/>
    <w:rsid w:val="008A28C0"/>
    <w:rsid w:val="008A2BE4"/>
    <w:rsid w:val="008A7107"/>
    <w:rsid w:val="008C2871"/>
    <w:rsid w:val="008C667B"/>
    <w:rsid w:val="008D50CD"/>
    <w:rsid w:val="008D786A"/>
    <w:rsid w:val="008E1220"/>
    <w:rsid w:val="008F7317"/>
    <w:rsid w:val="0090584C"/>
    <w:rsid w:val="009144EC"/>
    <w:rsid w:val="0091780D"/>
    <w:rsid w:val="009410C8"/>
    <w:rsid w:val="00941F76"/>
    <w:rsid w:val="00957FC2"/>
    <w:rsid w:val="00961183"/>
    <w:rsid w:val="00972A6B"/>
    <w:rsid w:val="00974A06"/>
    <w:rsid w:val="00977229"/>
    <w:rsid w:val="009800D2"/>
    <w:rsid w:val="0098400E"/>
    <w:rsid w:val="00994187"/>
    <w:rsid w:val="0099502C"/>
    <w:rsid w:val="009A25B4"/>
    <w:rsid w:val="009B73B4"/>
    <w:rsid w:val="009D23F0"/>
    <w:rsid w:val="009E3DA1"/>
    <w:rsid w:val="00A043BF"/>
    <w:rsid w:val="00A0484B"/>
    <w:rsid w:val="00A101F7"/>
    <w:rsid w:val="00A10392"/>
    <w:rsid w:val="00A12BCA"/>
    <w:rsid w:val="00A26E39"/>
    <w:rsid w:val="00A30F1C"/>
    <w:rsid w:val="00A32242"/>
    <w:rsid w:val="00A413D5"/>
    <w:rsid w:val="00A44F43"/>
    <w:rsid w:val="00A457E4"/>
    <w:rsid w:val="00A46D22"/>
    <w:rsid w:val="00A521B0"/>
    <w:rsid w:val="00AA4706"/>
    <w:rsid w:val="00AA6B29"/>
    <w:rsid w:val="00AD7E62"/>
    <w:rsid w:val="00AF1BDF"/>
    <w:rsid w:val="00AF3C4B"/>
    <w:rsid w:val="00AF4BD6"/>
    <w:rsid w:val="00B0076E"/>
    <w:rsid w:val="00B06FE3"/>
    <w:rsid w:val="00B1089C"/>
    <w:rsid w:val="00B1304A"/>
    <w:rsid w:val="00B14F4E"/>
    <w:rsid w:val="00B25010"/>
    <w:rsid w:val="00B42404"/>
    <w:rsid w:val="00B47433"/>
    <w:rsid w:val="00B504A5"/>
    <w:rsid w:val="00B55733"/>
    <w:rsid w:val="00B621B1"/>
    <w:rsid w:val="00B80754"/>
    <w:rsid w:val="00B87FBB"/>
    <w:rsid w:val="00B92F9B"/>
    <w:rsid w:val="00B975F6"/>
    <w:rsid w:val="00B97DD7"/>
    <w:rsid w:val="00BA1C58"/>
    <w:rsid w:val="00BA6C4A"/>
    <w:rsid w:val="00BB23C2"/>
    <w:rsid w:val="00BB27A0"/>
    <w:rsid w:val="00BC73A6"/>
    <w:rsid w:val="00BD3528"/>
    <w:rsid w:val="00BD3F0A"/>
    <w:rsid w:val="00BD7769"/>
    <w:rsid w:val="00BE23E5"/>
    <w:rsid w:val="00C1385F"/>
    <w:rsid w:val="00C169D2"/>
    <w:rsid w:val="00C20FB2"/>
    <w:rsid w:val="00C30402"/>
    <w:rsid w:val="00C40909"/>
    <w:rsid w:val="00C40B0B"/>
    <w:rsid w:val="00C40B8D"/>
    <w:rsid w:val="00C563CA"/>
    <w:rsid w:val="00C92635"/>
    <w:rsid w:val="00CE5B06"/>
    <w:rsid w:val="00D20DB7"/>
    <w:rsid w:val="00D23E75"/>
    <w:rsid w:val="00D23EB3"/>
    <w:rsid w:val="00D33A6C"/>
    <w:rsid w:val="00D36AF3"/>
    <w:rsid w:val="00D50829"/>
    <w:rsid w:val="00D6033E"/>
    <w:rsid w:val="00D70341"/>
    <w:rsid w:val="00D747DC"/>
    <w:rsid w:val="00D8289D"/>
    <w:rsid w:val="00D8477B"/>
    <w:rsid w:val="00D86ADF"/>
    <w:rsid w:val="00D927F7"/>
    <w:rsid w:val="00DA5FFC"/>
    <w:rsid w:val="00DA73E6"/>
    <w:rsid w:val="00DB6DE7"/>
    <w:rsid w:val="00DC0760"/>
    <w:rsid w:val="00DC23B9"/>
    <w:rsid w:val="00DC2AEF"/>
    <w:rsid w:val="00DC4376"/>
    <w:rsid w:val="00DE4885"/>
    <w:rsid w:val="00DE7A7B"/>
    <w:rsid w:val="00E022FA"/>
    <w:rsid w:val="00E11F63"/>
    <w:rsid w:val="00E144E2"/>
    <w:rsid w:val="00E23C7B"/>
    <w:rsid w:val="00E52AD5"/>
    <w:rsid w:val="00E64549"/>
    <w:rsid w:val="00E9746E"/>
    <w:rsid w:val="00ED315D"/>
    <w:rsid w:val="00ED46BD"/>
    <w:rsid w:val="00EF3146"/>
    <w:rsid w:val="00EF4729"/>
    <w:rsid w:val="00F077C6"/>
    <w:rsid w:val="00F10CAB"/>
    <w:rsid w:val="00F27670"/>
    <w:rsid w:val="00F31734"/>
    <w:rsid w:val="00F31AFC"/>
    <w:rsid w:val="00F455DD"/>
    <w:rsid w:val="00F559C1"/>
    <w:rsid w:val="00F70748"/>
    <w:rsid w:val="00F8496A"/>
    <w:rsid w:val="00F96B62"/>
    <w:rsid w:val="00FA6D6E"/>
    <w:rsid w:val="00FB16CF"/>
    <w:rsid w:val="00FB5642"/>
    <w:rsid w:val="00FD1753"/>
    <w:rsid w:val="00FD3A9C"/>
    <w:rsid w:val="00FD4511"/>
    <w:rsid w:val="00FE7EDC"/>
    <w:rsid w:val="00FF3399"/>
    <w:rsid w:val="00FF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C87D9E"/>
  <w15:chartTrackingRefBased/>
  <w15:docId w15:val="{ED81D31E-643D-49A7-925D-5A552C0A8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3B5"/>
    <w:pPr>
      <w:ind w:left="720"/>
      <w:contextualSpacing/>
    </w:pPr>
  </w:style>
  <w:style w:type="table" w:styleId="TableGrid">
    <w:name w:val="Table Grid"/>
    <w:basedOn w:val="TableNormal"/>
    <w:uiPriority w:val="39"/>
    <w:rsid w:val="00866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71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1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11</Pages>
  <Words>1696</Words>
  <Characters>9669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Chinnathambi, Ganesan</dc:creator>
  <cp:keywords/>
  <dc:description/>
  <cp:lastModifiedBy>Chinnathambi, Ganesan</cp:lastModifiedBy>
  <cp:revision>291</cp:revision>
  <dcterms:created xsi:type="dcterms:W3CDTF">2024-03-26T14:04:00Z</dcterms:created>
  <dcterms:modified xsi:type="dcterms:W3CDTF">2024-03-27T09:05:00Z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2024-03-26T14:05:30Z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0e6510e1-887d-4dfa-b362-cad90f57ff0c</vt:lpwstr>
  </property>
  <property fmtid="{D5CDD505-2E9C-101B-9397-08002B2CF9AE}" pid="8" name="MSIP_Label_ea60d57e-af5b-4752-ac57-3e4f28ca11dc_ContentBits">
    <vt:lpwstr>0</vt:lpwstr>
  </property>
</Properties>
</file>