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JTava</w:t>
      </w:r>
    </w:p>
    <w:p>
      <w:r>
        <w:rPr>
          <w:color w:val="888780"/>
          <w:sz w:val="18"/>
        </w:rPr>
        <w:t>Type: handwritten note  |  Language: english  |  Confidence: Local OCR  |  Generated: 2026-05-02 14:05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General</w:t>
      </w:r>
    </w:p>
    <w:p>
      <w:pPr>
        <w:pStyle w:val="Heading3"/>
      </w:pPr>
      <w:r>
        <w:t>JTava</w:t>
      </w:r>
    </w:p>
    <w:p>
      <w:pPr>
        <w:pStyle w:val="Heading2"/>
      </w:pPr>
      <w:r>
        <w:t>Content</w:t>
      </w:r>
    </w:p>
    <w:p>
      <w:r>
        <w:t>JTava</w:t>
      </w:r>
    </w:p>
    <w:p>
      <w:pPr>
        <w:pStyle w:val="Heading2"/>
      </w:pPr>
      <w:r>
        <w:t>Summary</w:t>
      </w:r>
    </w:p>
    <w:p>
      <w:r>
        <w:rPr>
          <w:i/>
        </w:rPr>
        <w:t>Detected Subject: General.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JTava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