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OFA</w:t>
      </w:r>
    </w:p>
    <w:p>
      <w:r>
        <w:rPr>
          <w:color w:val="888780"/>
          <w:sz w:val="18"/>
        </w:rPr>
        <w:t>Type: handwritten note  |  Language: english  |  Confidence: Local OCR  |  Generated: 2026-04-20 12:16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OFA</w:t>
      </w:r>
    </w:p>
    <w:p>
      <w:pPr>
        <w:pStyle w:val="Heading2"/>
      </w:pPr>
      <w:r>
        <w:t>Content</w:t>
      </w:r>
    </w:p>
    <w:p>
      <w:r>
        <w:t>OFA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OFA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