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 la8S , Okject</w:t>
      </w:r>
    </w:p>
    <w:p>
      <w:r>
        <w:rPr>
          <w:color w:val="888780"/>
          <w:sz w:val="18"/>
        </w:rPr>
        <w:t>Type: handwritten note  |  Language: english  |  Confidence: Local OCR  |  Generated: 2026-05-05 10:44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c la8S , Okject</w:t>
      </w:r>
    </w:p>
    <w:p>
      <w:pPr>
        <w:pStyle w:val="Heading2"/>
      </w:pPr>
      <w:r>
        <w:t>Content</w:t>
      </w:r>
    </w:p>
    <w:p>
      <w:r>
        <w:t>c la8S , Okject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 la8S , Okject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