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 Java closs is &amp;</w:t>
      </w:r>
    </w:p>
    <w:p>
      <w:r>
        <w:rPr>
          <w:color w:val="888780"/>
          <w:sz w:val="18"/>
        </w:rPr>
        <w:t>Type: handwritten note  |  Language: english  |  Confidence: Local OCR  |  Generated: 2026-04-25 09:43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In Java closs is &amp;</w:t>
      </w:r>
    </w:p>
    <w:p>
      <w:pPr>
        <w:pStyle w:val="Heading2"/>
      </w:pPr>
      <w:r>
        <w:t>Content</w:t>
      </w:r>
    </w:p>
    <w:p>
      <w:r>
        <w:t>In Java closs is &amp;</w:t>
        <w:br/>
        <w:t>u Ser</w:t>
        <w:br/>
        <w:t>defined template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3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In Java closs is &amp;</w:t>
        <w:br/>
        <w:t>u Ser</w:t>
        <w:br/>
        <w:t>defined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