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60"/>
        <w:jc w:val="center"/>
      </w:pPr>
      <w:r>
        <w:rPr>
          <w:b/>
          <w:bCs/>
          <w:color w:val="1F3864"/>
          <w:sz w:val="40"/>
          <w:szCs w:val="40"/>
        </w:rPr>
        <w:t xml:space="preserve">Python for Machine Learning &amp;</w:t>
      </w:r>
    </w:p>
    <w:p>
      <w:pPr>
        <w:spacing w:after="200"/>
        <w:jc w:val="center"/>
      </w:pPr>
      <w:r>
        <w:rPr>
          <w:b/>
          <w:bCs/>
          <w:color w:val="1F3864"/>
          <w:sz w:val="40"/>
          <w:szCs w:val="40"/>
        </w:rPr>
        <w:t xml:space="preserve">Data Preprocessing</w:t>
      </w:r>
    </w:p>
    <w:p>
      <w:pPr>
        <w:spacing w:after="500"/>
        <w:jc w:val="center"/>
      </w:pPr>
      <w:r>
        <w:rPr>
          <w:color w:val="2E75B6"/>
          <w:sz w:val="26"/>
          <w:szCs w:val="26"/>
        </w:rPr>
        <w:t xml:space="preserve">Week 1 Task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shd w:fill="EDF2F8" w:color="auto" w:val="clear"/>
            <w:tcMar>
              <w:top w:type="dxa" w:w="90"/>
              <w:left w:type="dxa" w:w="130"/>
              <w:bottom w:type="dxa" w:w="90"/>
              <w:right w:type="dxa" w:w="130"/>
            </w:tcMar>
          </w:tcPr>
          <w:p>
            <w:r>
              <w:rPr>
                <w:b/>
                <w:bCs/>
                <w:sz w:val="20"/>
                <w:szCs w:val="20"/>
              </w:rPr>
              <w:t xml:space="preserve">Submitted by</w:t>
            </w:r>
          </w:p>
        </w:tc>
        <w:tc>
          <w:tcPr>
            <w:tcW w:type="dxa" w:w="6946"/>
            <w:tcMar>
              <w:top w:type="dxa" w:w="90"/>
              <w:left w:type="dxa" w:w="130"/>
              <w:bottom w:type="dxa" w:w="90"/>
              <w:right w:type="dxa" w:w="130"/>
            </w:tcMar>
          </w:tcPr>
          <w:p>
            <w:r>
              <w:rPr>
                <w:sz w:val="20"/>
                <w:szCs w:val="20"/>
              </w:rPr>
              <w:t xml:space="preserve">Vutukuri Yaswanth Ganesh Kumar</w:t>
            </w:r>
          </w:p>
        </w:tc>
      </w:tr>
      <w:tr>
        <w:tc>
          <w:tcPr>
            <w:tcW w:type="dxa" w:w="2800"/>
            <w:shd w:fill="EDF2F8" w:color="auto" w:val="clear"/>
            <w:tcMar>
              <w:top w:type="dxa" w:w="90"/>
              <w:left w:type="dxa" w:w="130"/>
              <w:bottom w:type="dxa" w:w="90"/>
              <w:right w:type="dxa" w:w="130"/>
            </w:tcMar>
          </w:tcPr>
          <w:p>
            <w:r>
              <w:rPr>
                <w:b/>
                <w:bCs/>
                <w:sz w:val="20"/>
                <w:szCs w:val="20"/>
              </w:rPr>
              <w:t xml:space="preserve">Date</w:t>
            </w:r>
          </w:p>
        </w:tc>
        <w:tc>
          <w:tcPr>
            <w:tcW w:type="dxa" w:w="6946"/>
            <w:tcMar>
              <w:top w:type="dxa" w:w="90"/>
              <w:left w:type="dxa" w:w="130"/>
              <w:bottom w:type="dxa" w:w="90"/>
              <w:right w:type="dxa" w:w="130"/>
            </w:tcMar>
          </w:tcPr>
          <w:p>
            <w:r>
              <w:rPr>
                <w:sz w:val="20"/>
                <w:szCs w:val="20"/>
              </w:rPr>
              <w:t xml:space="preserve">August 9, 2026</w:t>
            </w:r>
          </w:p>
        </w:tc>
      </w:tr>
      <w:tr>
        <w:tc>
          <w:tcPr>
            <w:tcW w:type="dxa" w:w="2800"/>
            <w:shd w:fill="EDF2F8" w:color="auto" w:val="clear"/>
            <w:tcMar>
              <w:top w:type="dxa" w:w="90"/>
              <w:left w:type="dxa" w:w="130"/>
              <w:bottom w:type="dxa" w:w="90"/>
              <w:right w:type="dxa" w:w="130"/>
            </w:tcMar>
          </w:tcPr>
          <w:p>
            <w:r>
              <w:rPr>
                <w:b/>
                <w:bCs/>
                <w:sz w:val="20"/>
                <w:szCs w:val="20"/>
              </w:rPr>
              <w:t xml:space="preserve">Task</w:t>
            </w:r>
          </w:p>
        </w:tc>
        <w:tc>
          <w:tcPr>
            <w:tcW w:type="dxa" w:w="6946"/>
            <w:tcMar>
              <w:top w:type="dxa" w:w="90"/>
              <w:left w:type="dxa" w:w="130"/>
              <w:bottom w:type="dxa" w:w="90"/>
              <w:right w:type="dxa" w:w="130"/>
            </w:tcMar>
          </w:tcPr>
          <w:p>
            <w:r>
              <w:rPr>
                <w:sz w:val="20"/>
                <w:szCs w:val="20"/>
              </w:rPr>
              <w:t xml:space="preserve">Week 1 — Python for Machine Learning &amp; Data Preprocessing</w:t>
            </w:r>
          </w:p>
        </w:tc>
      </w:tr>
      <w:tr>
        <w:tc>
          <w:tcPr>
            <w:tcW w:type="dxa" w:w="2800"/>
            <w:shd w:fill="EDF2F8" w:color="auto" w:val="clear"/>
            <w:tcMar>
              <w:top w:type="dxa" w:w="90"/>
              <w:left w:type="dxa" w:w="130"/>
              <w:bottom w:type="dxa" w:w="90"/>
              <w:right w:type="dxa" w:w="130"/>
            </w:tcMar>
          </w:tcPr>
          <w:p>
            <w:r>
              <w:rPr>
                <w:b/>
                <w:bCs/>
                <w:sz w:val="20"/>
                <w:szCs w:val="20"/>
              </w:rPr>
              <w:t xml:space="preserve">Tools Used</w:t>
            </w:r>
          </w:p>
        </w:tc>
        <w:tc>
          <w:tcPr>
            <w:tcW w:type="dxa" w:w="6946"/>
            <w:tcMar>
              <w:top w:type="dxa" w:w="90"/>
              <w:left w:type="dxa" w:w="130"/>
              <w:bottom w:type="dxa" w:w="90"/>
              <w:right w:type="dxa" w:w="130"/>
            </w:tcMar>
          </w:tcPr>
          <w:p>
            <w:r>
              <w:rPr>
                <w:sz w:val="20"/>
                <w:szCs w:val="20"/>
              </w:rPr>
              <w:t xml:space="preserve">Python, Pandas, NumPy, Matplotlib, Seaborn, scikit-learn</w:t>
            </w:r>
          </w:p>
        </w:tc>
      </w:tr>
    </w:tbl>
    <w:p>
      <w:pPr>
        <w:pageBreakBefore/>
        <w:spacing w:before="900"/>
      </w:pPr>
    </w:p>
    <w:p>
      <w:pPr>
        <w:pStyle w:val="Heading1"/>
        <w:pBdr>
          <w:bottom w:val="single" w:color="2E75B6" w:sz="6" w:space="4"/>
        </w:pBdr>
        <w:spacing w:after="160" w:before="400"/>
      </w:pPr>
      <w:r>
        <w:rPr>
          <w:b/>
          <w:bCs/>
          <w:color w:val="1F3864"/>
          <w:sz w:val="28"/>
          <w:szCs w:val="28"/>
        </w:rPr>
        <w:t xml:space="preserve">1. Objective</w:t>
      </w:r>
    </w:p>
    <w:p>
      <w:pPr>
        <w:spacing w:after="160" w:line="276"/>
        <w:jc w:val="both"/>
      </w:pPr>
      <w:r>
        <w:rPr>
          <w:b w:val="false"/>
          <w:bCs w:val="false"/>
          <w:i w:val="false"/>
          <w:iCs w:val="false"/>
          <w:sz w:val="21"/>
          <w:szCs w:val="21"/>
        </w:rPr>
        <w:t xml:space="preserve">The objective of this task is to build a working understanding of the Machine Learning workflow in Python — specifically the data preprocessing stage that almost every ML project depends on. This report walks through loading a sample dataset, exploring it, cleaning it, handling missing values, detecting and treating outliers, selecting relevant features, encoding categorical variables, and normalizing numeric features, using the Pandas and NumPy libraries, with each step documented alongside the code and output it produced.</w:t>
      </w:r>
    </w:p>
    <w:p>
      <w:pPr>
        <w:pStyle w:val="Heading1"/>
        <w:pBdr>
          <w:bottom w:val="single" w:color="2E75B6" w:sz="6" w:space="4"/>
        </w:pBdr>
        <w:spacing w:after="160" w:before="400"/>
      </w:pPr>
      <w:r>
        <w:rPr>
          <w:b/>
          <w:bCs/>
          <w:color w:val="1F3864"/>
          <w:sz w:val="28"/>
          <w:szCs w:val="28"/>
        </w:rPr>
        <w:t xml:space="preserve">2. Tools &amp; Libraries Used</w:t>
      </w:r>
    </w:p>
    <w:p>
      <w:pPr>
        <w:pStyle w:val="ListParagraph"/>
        <w:numPr>
          <w:ilvl w:val="0"/>
          <w:numId w:val="2"/>
        </w:numPr>
        <w:spacing w:after="90"/>
      </w:pPr>
      <w:r>
        <w:rPr>
          <w:sz w:val="21"/>
          <w:szCs w:val="21"/>
        </w:rPr>
        <w:t xml:space="preserve">Python 3 — the programming language used for the entire pipeline</w:t>
      </w:r>
    </w:p>
    <w:p>
      <w:pPr>
        <w:pStyle w:val="ListParagraph"/>
        <w:numPr>
          <w:ilvl w:val="0"/>
          <w:numId w:val="2"/>
        </w:numPr>
        <w:spacing w:after="90"/>
      </w:pPr>
      <w:r>
        <w:rPr>
          <w:sz w:val="21"/>
          <w:szCs w:val="21"/>
        </w:rPr>
        <w:t xml:space="preserve">Pandas — loading, cleaning, and transforming the tabular data</w:t>
      </w:r>
    </w:p>
    <w:p>
      <w:pPr>
        <w:pStyle w:val="ListParagraph"/>
        <w:numPr>
          <w:ilvl w:val="0"/>
          <w:numId w:val="2"/>
        </w:numPr>
        <w:spacing w:after="90"/>
      </w:pPr>
      <w:r>
        <w:rPr>
          <w:sz w:val="21"/>
          <w:szCs w:val="21"/>
        </w:rPr>
        <w:t xml:space="preserve">NumPy — numerical operations and generating the sample dataset</w:t>
      </w:r>
    </w:p>
    <w:p>
      <w:pPr>
        <w:pStyle w:val="ListParagraph"/>
        <w:numPr>
          <w:ilvl w:val="0"/>
          <w:numId w:val="2"/>
        </w:numPr>
        <w:spacing w:after="90"/>
      </w:pPr>
      <w:r>
        <w:rPr>
          <w:sz w:val="21"/>
          <w:szCs w:val="21"/>
        </w:rPr>
        <w:t xml:space="preserve">Matplotlib &amp; Seaborn — visualizations used for exploratory data analysis</w:t>
      </w:r>
    </w:p>
    <w:p>
      <w:pPr>
        <w:pStyle w:val="ListParagraph"/>
        <w:numPr>
          <w:ilvl w:val="0"/>
          <w:numId w:val="2"/>
        </w:numPr>
        <w:spacing w:after="90"/>
      </w:pPr>
      <w:r>
        <w:rPr>
          <w:sz w:val="21"/>
          <w:szCs w:val="21"/>
        </w:rPr>
        <w:t xml:space="preserve">scikit-learn (preprocessing module) — label encoding, one-hot encoding, and Min-Max scaling</w:t>
      </w:r>
    </w:p>
    <w:p>
      <w:pPr>
        <w:pStyle w:val="Heading1"/>
        <w:pBdr>
          <w:bottom w:val="single" w:color="2E75B6" w:sz="6" w:space="4"/>
        </w:pBdr>
        <w:spacing w:after="160" w:before="400"/>
      </w:pPr>
      <w:r>
        <w:rPr>
          <w:b/>
          <w:bCs/>
          <w:color w:val="1F3864"/>
          <w:sz w:val="28"/>
          <w:szCs w:val="28"/>
        </w:rPr>
        <w:t xml:space="preserve">3. Dataset Description</w:t>
      </w:r>
    </w:p>
    <w:p>
      <w:pPr>
        <w:spacing w:after="160" w:line="276"/>
        <w:jc w:val="both"/>
      </w:pPr>
      <w:r>
        <w:rPr>
          <w:b w:val="false"/>
          <w:bCs w:val="false"/>
          <w:i w:val="false"/>
          <w:iCs w:val="false"/>
          <w:sz w:val="21"/>
          <w:szCs w:val="21"/>
        </w:rPr>
        <w:t xml:space="preserve">No dataset was supplied with this task, so a sample dataset was generated to work with — a synthetic HR/employee record set built to resemble the kind of data a data scientist meets in practice. It was deliberately given the same problems real datasets have — missing values, duplicate rows, inconsistent text formatting, and outliers — so that every preprocessing technique this task calls for could be applied to a genuine (if simulated) problem rather than just described. The raw file contains 266 rows and 9 columns: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shd w:fill="2E75B6" w:color="auto" w:val="clear"/>
            <w:tcMar>
              <w:top w:type="dxa" w:w="80"/>
              <w:left w:type="dxa" w:w="110"/>
              <w:bottom w:type="dxa" w:w="80"/>
              <w:right w:type="dxa" w:w="110"/>
            </w:tcMar>
            <w:vAlign w:val="center"/>
          </w:tcPr>
          <w:p>
            <w:pPr>
              <w:jc w:val="left"/>
            </w:pPr>
            <w:r>
              <w:rPr>
                <w:b/>
                <w:bCs/>
                <w:color w:val="FFFFFF"/>
                <w:sz w:val="19"/>
                <w:szCs w:val="19"/>
              </w:rPr>
              <w:t xml:space="preserve">Column</w:t>
            </w:r>
          </w:p>
        </w:tc>
        <w:tc>
          <w:tcPr>
            <w:tcW w:type="dxa" w:w="7546"/>
            <w:shd w:fill="2E75B6" w:color="auto" w:val="clear"/>
            <w:tcMar>
              <w:top w:type="dxa" w:w="80"/>
              <w:left w:type="dxa" w:w="110"/>
              <w:bottom w:type="dxa" w:w="80"/>
              <w:right w:type="dxa" w:w="110"/>
            </w:tcMar>
            <w:vAlign w:val="center"/>
          </w:tcPr>
          <w:p>
            <w:pPr>
              <w:jc w:val="left"/>
            </w:pPr>
            <w:r>
              <w:rPr>
                <w:b/>
                <w:bCs/>
                <w:color w:val="FFFFFF"/>
                <w:sz w:val="19"/>
                <w:szCs w:val="19"/>
              </w:rPr>
              <w:t xml:space="preserve">Description</w:t>
            </w:r>
          </w:p>
        </w:tc>
      </w:tr>
      <w:tr>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EmployeeID</w:t>
            </w:r>
          </w:p>
        </w:tc>
        <w:tc>
          <w:tcPr>
            <w:tcW w:type="dxa" w:w="7546"/>
            <w:tcMar>
              <w:top w:type="dxa" w:w="80"/>
              <w:left w:type="dxa" w:w="110"/>
              <w:bottom w:type="dxa" w:w="80"/>
              <w:right w:type="dxa" w:w="110"/>
            </w:tcMar>
            <w:vAlign w:val="center"/>
          </w:tcPr>
          <w:p>
            <w:pPr>
              <w:jc w:val="left"/>
            </w:pPr>
            <w:r>
              <w:rPr>
                <w:b w:val="false"/>
                <w:bCs w:val="false"/>
                <w:color w:val="1B1B1B"/>
                <w:sz w:val="19"/>
                <w:szCs w:val="19"/>
              </w:rPr>
              <w:t xml:space="preserve">Unique identifier for each employee</w:t>
            </w:r>
          </w:p>
        </w:tc>
      </w:tr>
      <w:tr>
        <w:tc>
          <w:tcPr>
            <w:tcW w:type="dxa" w:w="22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Age</w:t>
            </w:r>
          </w:p>
        </w:tc>
        <w:tc>
          <w:tcPr>
            <w:tcW w:type="dxa" w:w="7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Employee's age, in years</w:t>
            </w:r>
          </w:p>
        </w:tc>
      </w:tr>
      <w:tr>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Gender</w:t>
            </w:r>
          </w:p>
        </w:tc>
        <w:tc>
          <w:tcPr>
            <w:tcW w:type="dxa" w:w="7546"/>
            <w:tcMar>
              <w:top w:type="dxa" w:w="80"/>
              <w:left w:type="dxa" w:w="110"/>
              <w:bottom w:type="dxa" w:w="80"/>
              <w:right w:type="dxa" w:w="110"/>
            </w:tcMar>
            <w:vAlign w:val="center"/>
          </w:tcPr>
          <w:p>
            <w:pPr>
              <w:jc w:val="left"/>
            </w:pPr>
            <w:r>
              <w:rPr>
                <w:b w:val="false"/>
                <w:bCs w:val="false"/>
                <w:color w:val="1B1B1B"/>
                <w:sz w:val="19"/>
                <w:szCs w:val="19"/>
              </w:rPr>
              <w:t xml:space="preserve">Male / Female</w:t>
            </w:r>
          </w:p>
        </w:tc>
      </w:tr>
      <w:tr>
        <w:tc>
          <w:tcPr>
            <w:tcW w:type="dxa" w:w="22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Department</w:t>
            </w:r>
          </w:p>
        </w:tc>
        <w:tc>
          <w:tcPr>
            <w:tcW w:type="dxa" w:w="7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Sales, IT, HR, Finance, or Marketing</w:t>
            </w:r>
          </w:p>
        </w:tc>
      </w:tr>
      <w:tr>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City</w:t>
            </w:r>
          </w:p>
        </w:tc>
        <w:tc>
          <w:tcPr>
            <w:tcW w:type="dxa" w:w="7546"/>
            <w:tcMar>
              <w:top w:type="dxa" w:w="80"/>
              <w:left w:type="dxa" w:w="110"/>
              <w:bottom w:type="dxa" w:w="80"/>
              <w:right w:type="dxa" w:w="110"/>
            </w:tcMar>
            <w:vAlign w:val="center"/>
          </w:tcPr>
          <w:p>
            <w:pPr>
              <w:jc w:val="left"/>
            </w:pPr>
            <w:r>
              <w:rPr>
                <w:b w:val="false"/>
                <w:bCs w:val="false"/>
                <w:color w:val="1B1B1B"/>
                <w:sz w:val="19"/>
                <w:szCs w:val="19"/>
              </w:rPr>
              <w:t xml:space="preserve">City the employee is based in</w:t>
            </w:r>
          </w:p>
        </w:tc>
      </w:tr>
      <w:tr>
        <w:tc>
          <w:tcPr>
            <w:tcW w:type="dxa" w:w="22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YearsExperience</w:t>
            </w:r>
          </w:p>
        </w:tc>
        <w:tc>
          <w:tcPr>
            <w:tcW w:type="dxa" w:w="7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Total years of professional experience</w:t>
            </w:r>
          </w:p>
        </w:tc>
      </w:tr>
      <w:tr>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MonthlySalary</w:t>
            </w:r>
          </w:p>
        </w:tc>
        <w:tc>
          <w:tcPr>
            <w:tcW w:type="dxa" w:w="7546"/>
            <w:tcMar>
              <w:top w:type="dxa" w:w="80"/>
              <w:left w:type="dxa" w:w="110"/>
              <w:bottom w:type="dxa" w:w="80"/>
              <w:right w:type="dxa" w:w="110"/>
            </w:tcMar>
            <w:vAlign w:val="center"/>
          </w:tcPr>
          <w:p>
            <w:pPr>
              <w:jc w:val="left"/>
            </w:pPr>
            <w:r>
              <w:rPr>
                <w:b w:val="false"/>
                <w:bCs w:val="false"/>
                <w:color w:val="1B1B1B"/>
                <w:sz w:val="19"/>
                <w:szCs w:val="19"/>
              </w:rPr>
              <w:t xml:space="preserve">Gross monthly salary</w:t>
            </w:r>
          </w:p>
        </w:tc>
      </w:tr>
      <w:tr>
        <w:tc>
          <w:tcPr>
            <w:tcW w:type="dxa" w:w="22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PerformanceScore</w:t>
            </w:r>
          </w:p>
        </w:tc>
        <w:tc>
          <w:tcPr>
            <w:tcW w:type="dxa" w:w="7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Latest performance rating, on a 1–5 scale</w:t>
            </w:r>
          </w:p>
        </w:tc>
      </w:tr>
      <w:tr>
        <w:tc>
          <w:tcPr>
            <w:tcW w:type="dxa" w:w="2200"/>
            <w:tcMar>
              <w:top w:type="dxa" w:w="80"/>
              <w:left w:type="dxa" w:w="110"/>
              <w:bottom w:type="dxa" w:w="80"/>
              <w:right w:type="dxa" w:w="110"/>
            </w:tcMar>
            <w:vAlign w:val="center"/>
          </w:tcPr>
          <w:p>
            <w:pPr>
              <w:jc w:val="left"/>
            </w:pPr>
            <w:r>
              <w:rPr>
                <w:b w:val="false"/>
                <w:bCs w:val="false"/>
                <w:color w:val="1B1B1B"/>
                <w:sz w:val="19"/>
                <w:szCs w:val="19"/>
              </w:rPr>
              <w:t xml:space="preserve">Attrition</w:t>
            </w:r>
          </w:p>
        </w:tc>
        <w:tc>
          <w:tcPr>
            <w:tcW w:type="dxa" w:w="7546"/>
            <w:tcMar>
              <w:top w:type="dxa" w:w="80"/>
              <w:left w:type="dxa" w:w="110"/>
              <w:bottom w:type="dxa" w:w="80"/>
              <w:right w:type="dxa" w:w="110"/>
            </w:tcMar>
            <w:vAlign w:val="center"/>
          </w:tcPr>
          <w:p>
            <w:pPr>
              <w:jc w:val="left"/>
            </w:pPr>
            <w:r>
              <w:rPr>
                <w:b w:val="false"/>
                <w:bCs w:val="false"/>
                <w:color w:val="1B1B1B"/>
                <w:sz w:val="19"/>
                <w:szCs w:val="19"/>
              </w:rPr>
              <w:t xml:space="preserve">Whether the employee has left the company (Yes/No) — the target variable for a future classification model</w:t>
            </w:r>
          </w:p>
        </w:tc>
      </w:tr>
    </w:tbl>
    <w:p>
      <w:pPr>
        <w:pStyle w:val="Heading1"/>
        <w:pBdr>
          <w:bottom w:val="single" w:color="2E75B6" w:sz="6" w:space="4"/>
        </w:pBdr>
        <w:spacing w:after="160" w:before="400"/>
      </w:pPr>
      <w:r>
        <w:rPr>
          <w:b/>
          <w:bCs/>
          <w:color w:val="1F3864"/>
          <w:sz w:val="28"/>
          <w:szCs w:val="28"/>
        </w:rPr>
        <w:t xml:space="preserve">4. Step 1 — Loading the Dataset</w:t>
      </w:r>
    </w:p>
    <w:p>
      <w:pPr>
        <w:spacing w:after="160" w:line="276"/>
        <w:jc w:val="both"/>
      </w:pPr>
      <w:r>
        <w:rPr>
          <w:b w:val="false"/>
          <w:bCs w:val="false"/>
          <w:i w:val="false"/>
          <w:iCs w:val="false"/>
          <w:sz w:val="21"/>
          <w:szCs w:val="21"/>
        </w:rPr>
        <w:t xml:space="preserve">The dataset is loaded with pandas.read_csv() into a DataFrame:</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import pandas as pd</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df = pd.read_csv("employee_data.csv")</w:t>
      </w:r>
      <w:r>
        <w:br/>
        <w:t xml:space="preserve"/>
      </w:r>
      <w:r>
        <w:rPr>
          <w:rFonts w:ascii="Consolas" w:cs="Consolas" w:eastAsia="Consolas" w:hAnsi="Consolas"/>
          <w:color w:val="1B1B1B"/>
          <w:sz w:val="18"/>
          <w:szCs w:val="18"/>
        </w:rPr>
        <w:t xml:space="preserve">print(df.shape)</w:t>
      </w:r>
      <w:r>
        <w:br/>
        <w:t xml:space="preserve"/>
      </w:r>
      <w:r>
        <w:rPr>
          <w:rFonts w:ascii="Consolas" w:cs="Consolas" w:eastAsia="Consolas" w:hAnsi="Consolas"/>
          <w:color w:val="1B1B1B"/>
          <w:sz w:val="18"/>
          <w:szCs w:val="18"/>
        </w:rPr>
        <w:t xml:space="preserve">df.head()</w:t>
      </w:r>
    </w:p>
    <w:p>
      <w:pPr>
        <w:spacing w:after="160" w:line="276"/>
        <w:jc w:val="both"/>
      </w:pPr>
      <w:r>
        <w:rPr>
          <w:b w:val="false"/>
          <w:bCs w:val="false"/>
          <w:i w:val="false"/>
          <w:iCs w:val="false"/>
          <w:sz w:val="21"/>
          <w:szCs w:val="21"/>
        </w:rPr>
        <w:t xml:space="preserve">A first look already reveals the issues this report deals with in later sections — the rows below were specifically chosen to show missing values (marked “Missing”) and inconsistent capitalization in City (e.g. “houston” vs “Houston”):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600"/>
        <w:gridCol w:w="1800"/>
        <w:gridCol w:w="2246"/>
        <w:gridCol w:w="1800"/>
      </w:tblGrid>
      <w:tr>
        <w:trPr>
          <w:tblHeader/>
        </w:trPr>
        <w:tc>
          <w:tcPr>
            <w:tcW w:type="dxa" w:w="1300"/>
            <w:shd w:fill="2E75B6" w:color="auto" w:val="clear"/>
            <w:tcMar>
              <w:top w:type="dxa" w:w="80"/>
              <w:left w:type="dxa" w:w="110"/>
              <w:bottom w:type="dxa" w:w="80"/>
              <w:right w:type="dxa" w:w="110"/>
            </w:tcMar>
            <w:vAlign w:val="center"/>
          </w:tcPr>
          <w:p>
            <w:pPr>
              <w:jc w:val="left"/>
            </w:pPr>
            <w:r>
              <w:rPr>
                <w:b/>
                <w:bCs/>
                <w:color w:val="FFFFFF"/>
                <w:sz w:val="19"/>
                <w:szCs w:val="19"/>
              </w:rPr>
              <w:t xml:space="preserve">EmployeeID</w:t>
            </w:r>
          </w:p>
        </w:tc>
        <w:tc>
          <w:tcPr>
            <w:tcW w:type="dxa" w:w="1000"/>
            <w:shd w:fill="2E75B6" w:color="auto" w:val="clear"/>
            <w:tcMar>
              <w:top w:type="dxa" w:w="80"/>
              <w:left w:type="dxa" w:w="110"/>
              <w:bottom w:type="dxa" w:w="80"/>
              <w:right w:type="dxa" w:w="110"/>
            </w:tcMar>
            <w:vAlign w:val="center"/>
          </w:tcPr>
          <w:p>
            <w:pPr>
              <w:jc w:val="left"/>
            </w:pPr>
            <w:r>
              <w:rPr>
                <w:b/>
                <w:bCs/>
                <w:color w:val="FFFFFF"/>
                <w:sz w:val="19"/>
                <w:szCs w:val="19"/>
              </w:rPr>
              <w:t xml:space="preserve">Age</w:t>
            </w:r>
          </w:p>
        </w:tc>
        <w:tc>
          <w:tcPr>
            <w:tcW w:type="dxa" w:w="1600"/>
            <w:shd w:fill="2E75B6" w:color="auto" w:val="clear"/>
            <w:tcMar>
              <w:top w:type="dxa" w:w="80"/>
              <w:left w:type="dxa" w:w="110"/>
              <w:bottom w:type="dxa" w:w="80"/>
              <w:right w:type="dxa" w:w="110"/>
            </w:tcMar>
            <w:vAlign w:val="center"/>
          </w:tcPr>
          <w:p>
            <w:pPr>
              <w:jc w:val="left"/>
            </w:pPr>
            <w:r>
              <w:rPr>
                <w:b/>
                <w:bCs/>
                <w:color w:val="FFFFFF"/>
                <w:sz w:val="19"/>
                <w:szCs w:val="19"/>
              </w:rPr>
              <w:t xml:space="preserve">Department</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City</w:t>
            </w:r>
          </w:p>
        </w:tc>
        <w:tc>
          <w:tcPr>
            <w:tcW w:type="dxa" w:w="2246"/>
            <w:shd w:fill="2E75B6" w:color="auto" w:val="clear"/>
            <w:tcMar>
              <w:top w:type="dxa" w:w="80"/>
              <w:left w:type="dxa" w:w="110"/>
              <w:bottom w:type="dxa" w:w="80"/>
              <w:right w:type="dxa" w:w="110"/>
            </w:tcMar>
            <w:vAlign w:val="center"/>
          </w:tcPr>
          <w:p>
            <w:pPr>
              <w:jc w:val="left"/>
            </w:pPr>
            <w:r>
              <w:rPr>
                <w:b/>
                <w:bCs/>
                <w:color w:val="FFFFFF"/>
                <w:sz w:val="19"/>
                <w:szCs w:val="19"/>
              </w:rPr>
              <w:t xml:space="preserve">MonthlySalary</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Attrition</w:t>
            </w:r>
          </w:p>
        </w:tc>
      </w:tr>
      <w:tr>
        <w:tc>
          <w:tcPr>
            <w:tcW w:type="dxa" w:w="1300"/>
            <w:tcMar>
              <w:top w:type="dxa" w:w="80"/>
              <w:left w:type="dxa" w:w="110"/>
              <w:bottom w:type="dxa" w:w="80"/>
              <w:right w:type="dxa" w:w="110"/>
            </w:tcMar>
            <w:vAlign w:val="center"/>
          </w:tcPr>
          <w:p>
            <w:pPr>
              <w:jc w:val="left"/>
            </w:pPr>
            <w:r>
              <w:rPr>
                <w:b w:val="false"/>
                <w:bCs w:val="false"/>
                <w:color w:val="1B1B1B"/>
                <w:sz w:val="19"/>
                <w:szCs w:val="19"/>
              </w:rPr>
              <w:t xml:space="preserve">1001</w:t>
            </w:r>
          </w:p>
        </w:tc>
        <w:tc>
          <w:tcPr>
            <w:tcW w:type="dxa" w:w="1000"/>
            <w:tcMar>
              <w:top w:type="dxa" w:w="80"/>
              <w:left w:type="dxa" w:w="110"/>
              <w:bottom w:type="dxa" w:w="80"/>
              <w:right w:type="dxa" w:w="110"/>
            </w:tcMar>
            <w:vAlign w:val="center"/>
          </w:tcPr>
          <w:p>
            <w:pPr>
              <w:jc w:val="left"/>
            </w:pPr>
            <w:r>
              <w:rPr>
                <w:b w:val="false"/>
                <w:bCs w:val="false"/>
                <w:color w:val="1B1B1B"/>
                <w:sz w:val="19"/>
                <w:szCs w:val="19"/>
              </w:rPr>
              <w:t xml:space="preserve">Missing</w:t>
            </w:r>
          </w:p>
        </w:tc>
        <w:tc>
          <w:tcPr>
            <w:tcW w:type="dxa" w:w="1600"/>
            <w:tcMar>
              <w:top w:type="dxa" w:w="80"/>
              <w:left w:type="dxa" w:w="110"/>
              <w:bottom w:type="dxa" w:w="80"/>
              <w:right w:type="dxa" w:w="110"/>
            </w:tcMar>
            <w:vAlign w:val="center"/>
          </w:tcPr>
          <w:p>
            <w:pPr>
              <w:jc w:val="left"/>
            </w:pPr>
            <w:r>
              <w:rPr>
                <w:b w:val="false"/>
                <w:bCs w:val="false"/>
                <w:color w:val="1B1B1B"/>
                <w:sz w:val="19"/>
                <w:szCs w:val="19"/>
              </w:rPr>
              <w:t xml:space="preserve">Finance</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Los Angeles</w:t>
            </w:r>
          </w:p>
        </w:tc>
        <w:tc>
          <w:tcPr>
            <w:tcW w:type="dxa" w:w="2246"/>
            <w:tcMar>
              <w:top w:type="dxa" w:w="80"/>
              <w:left w:type="dxa" w:w="110"/>
              <w:bottom w:type="dxa" w:w="80"/>
              <w:right w:type="dxa" w:w="110"/>
            </w:tcMar>
            <w:vAlign w:val="center"/>
          </w:tcPr>
          <w:p>
            <w:pPr>
              <w:jc w:val="left"/>
            </w:pPr>
            <w:r>
              <w:rPr>
                <w:b w:val="false"/>
                <w:bCs w:val="false"/>
                <w:color w:val="1B1B1B"/>
                <w:sz w:val="19"/>
                <w:szCs w:val="19"/>
              </w:rPr>
              <w:t xml:space="preserve">44,092.94</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No</w:t>
            </w:r>
          </w:p>
        </w:tc>
      </w:tr>
      <w:tr>
        <w:tc>
          <w:tcPr>
            <w:tcW w:type="dxa" w:w="13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1007</w:t>
            </w:r>
          </w:p>
        </w:tc>
        <w:tc>
          <w:tcPr>
            <w:tcW w:type="dxa" w:w="1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Missing</w:t>
            </w:r>
          </w:p>
        </w:tc>
        <w:tc>
          <w:tcPr>
            <w:tcW w:type="dxa" w:w="16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Marketing</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New York</w:t>
            </w:r>
          </w:p>
        </w:tc>
        <w:tc>
          <w:tcPr>
            <w:tcW w:type="dxa" w:w="22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60,702.97</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No</w:t>
            </w:r>
          </w:p>
        </w:tc>
      </w:tr>
      <w:tr>
        <w:tc>
          <w:tcPr>
            <w:tcW w:type="dxa" w:w="1300"/>
            <w:tcMar>
              <w:top w:type="dxa" w:w="80"/>
              <w:left w:type="dxa" w:w="110"/>
              <w:bottom w:type="dxa" w:w="80"/>
              <w:right w:type="dxa" w:w="110"/>
            </w:tcMar>
            <w:vAlign w:val="center"/>
          </w:tcPr>
          <w:p>
            <w:pPr>
              <w:jc w:val="left"/>
            </w:pPr>
            <w:r>
              <w:rPr>
                <w:b w:val="false"/>
                <w:bCs w:val="false"/>
                <w:color w:val="1B1B1B"/>
                <w:sz w:val="19"/>
                <w:szCs w:val="19"/>
              </w:rPr>
              <w:t xml:space="preserve">1020</w:t>
            </w:r>
          </w:p>
        </w:tc>
        <w:tc>
          <w:tcPr>
            <w:tcW w:type="dxa" w:w="1000"/>
            <w:tcMar>
              <w:top w:type="dxa" w:w="80"/>
              <w:left w:type="dxa" w:w="110"/>
              <w:bottom w:type="dxa" w:w="80"/>
              <w:right w:type="dxa" w:w="110"/>
            </w:tcMar>
            <w:vAlign w:val="center"/>
          </w:tcPr>
          <w:p>
            <w:pPr>
              <w:jc w:val="left"/>
            </w:pPr>
            <w:r>
              <w:rPr>
                <w:b w:val="false"/>
                <w:bCs w:val="false"/>
                <w:color w:val="1B1B1B"/>
                <w:sz w:val="19"/>
                <w:szCs w:val="19"/>
              </w:rPr>
              <w:t xml:space="preserve">22</w:t>
            </w:r>
          </w:p>
        </w:tc>
        <w:tc>
          <w:tcPr>
            <w:tcW w:type="dxa" w:w="1600"/>
            <w:tcMar>
              <w:top w:type="dxa" w:w="80"/>
              <w:left w:type="dxa" w:w="110"/>
              <w:bottom w:type="dxa" w:w="80"/>
              <w:right w:type="dxa" w:w="110"/>
            </w:tcMar>
            <w:vAlign w:val="center"/>
          </w:tcPr>
          <w:p>
            <w:pPr>
              <w:jc w:val="left"/>
            </w:pPr>
            <w:r>
              <w:rPr>
                <w:b w:val="false"/>
                <w:bCs w:val="false"/>
                <w:color w:val="1B1B1B"/>
                <w:sz w:val="19"/>
                <w:szCs w:val="19"/>
              </w:rPr>
              <w:t xml:space="preserve">Sales</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houston</w:t>
            </w:r>
          </w:p>
        </w:tc>
        <w:tc>
          <w:tcPr>
            <w:tcW w:type="dxa" w:w="2246"/>
            <w:tcMar>
              <w:top w:type="dxa" w:w="80"/>
              <w:left w:type="dxa" w:w="110"/>
              <w:bottom w:type="dxa" w:w="80"/>
              <w:right w:type="dxa" w:w="110"/>
            </w:tcMar>
            <w:vAlign w:val="center"/>
          </w:tcPr>
          <w:p>
            <w:pPr>
              <w:jc w:val="left"/>
            </w:pPr>
            <w:r>
              <w:rPr>
                <w:b w:val="false"/>
                <w:bCs w:val="false"/>
                <w:color w:val="1B1B1B"/>
                <w:sz w:val="19"/>
                <w:szCs w:val="19"/>
              </w:rPr>
              <w:t xml:space="preserve">70,797.29</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No</w:t>
            </w:r>
          </w:p>
        </w:tc>
      </w:tr>
      <w:tr>
        <w:tc>
          <w:tcPr>
            <w:tcW w:type="dxa" w:w="13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1043</w:t>
            </w:r>
          </w:p>
        </w:tc>
        <w:tc>
          <w:tcPr>
            <w:tcW w:type="dxa" w:w="10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Missing</w:t>
            </w:r>
          </w:p>
        </w:tc>
        <w:tc>
          <w:tcPr>
            <w:tcW w:type="dxa" w:w="16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IT</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phoenix</w:t>
            </w:r>
          </w:p>
        </w:tc>
        <w:tc>
          <w:tcPr>
            <w:tcW w:type="dxa" w:w="22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56,234.26</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No</w:t>
            </w:r>
          </w:p>
        </w:tc>
      </w:tr>
      <w:tr>
        <w:tc>
          <w:tcPr>
            <w:tcW w:type="dxa" w:w="1300"/>
            <w:tcMar>
              <w:top w:type="dxa" w:w="80"/>
              <w:left w:type="dxa" w:w="110"/>
              <w:bottom w:type="dxa" w:w="80"/>
              <w:right w:type="dxa" w:w="110"/>
            </w:tcMar>
            <w:vAlign w:val="center"/>
          </w:tcPr>
          <w:p>
            <w:pPr>
              <w:jc w:val="left"/>
            </w:pPr>
            <w:r>
              <w:rPr>
                <w:b w:val="false"/>
                <w:bCs w:val="false"/>
                <w:color w:val="1B1B1B"/>
                <w:sz w:val="19"/>
                <w:szCs w:val="19"/>
              </w:rPr>
              <w:t xml:space="preserve">1002</w:t>
            </w:r>
          </w:p>
        </w:tc>
        <w:tc>
          <w:tcPr>
            <w:tcW w:type="dxa" w:w="1000"/>
            <w:tcMar>
              <w:top w:type="dxa" w:w="80"/>
              <w:left w:type="dxa" w:w="110"/>
              <w:bottom w:type="dxa" w:w="80"/>
              <w:right w:type="dxa" w:w="110"/>
            </w:tcMar>
            <w:vAlign w:val="center"/>
          </w:tcPr>
          <w:p>
            <w:pPr>
              <w:jc w:val="left"/>
            </w:pPr>
            <w:r>
              <w:rPr>
                <w:b w:val="false"/>
                <w:bCs w:val="false"/>
                <w:color w:val="1B1B1B"/>
                <w:sz w:val="19"/>
                <w:szCs w:val="19"/>
              </w:rPr>
              <w:t xml:space="preserve">49</w:t>
            </w:r>
          </w:p>
        </w:tc>
        <w:tc>
          <w:tcPr>
            <w:tcW w:type="dxa" w:w="1600"/>
            <w:tcMar>
              <w:top w:type="dxa" w:w="80"/>
              <w:left w:type="dxa" w:w="110"/>
              <w:bottom w:type="dxa" w:w="80"/>
              <w:right w:type="dxa" w:w="110"/>
            </w:tcMar>
            <w:vAlign w:val="center"/>
          </w:tcPr>
          <w:p>
            <w:pPr>
              <w:jc w:val="left"/>
            </w:pPr>
            <w:r>
              <w:rPr>
                <w:b w:val="false"/>
                <w:bCs w:val="false"/>
                <w:color w:val="1B1B1B"/>
                <w:sz w:val="19"/>
                <w:szCs w:val="19"/>
              </w:rPr>
              <w:t xml:space="preserve">IT</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Chicago</w:t>
            </w:r>
          </w:p>
        </w:tc>
        <w:tc>
          <w:tcPr>
            <w:tcW w:type="dxa" w:w="2246"/>
            <w:tcMar>
              <w:top w:type="dxa" w:w="80"/>
              <w:left w:type="dxa" w:w="110"/>
              <w:bottom w:type="dxa" w:w="80"/>
              <w:right w:type="dxa" w:w="110"/>
            </w:tcMar>
            <w:vAlign w:val="center"/>
          </w:tcPr>
          <w:p>
            <w:pPr>
              <w:jc w:val="left"/>
            </w:pPr>
            <w:r>
              <w:rPr>
                <w:b w:val="false"/>
                <w:bCs w:val="false"/>
                <w:color w:val="1B1B1B"/>
                <w:sz w:val="19"/>
                <w:szCs w:val="19"/>
              </w:rPr>
              <w:t xml:space="preserve">51,287.22</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No</w:t>
            </w:r>
          </w:p>
        </w:tc>
      </w:tr>
    </w:tbl>
    <w:p>
      <w:pPr>
        <w:pStyle w:val="Heading1"/>
        <w:pBdr>
          <w:bottom w:val="single" w:color="2E75B6" w:sz="6" w:space="4"/>
        </w:pBdr>
        <w:spacing w:after="160" w:before="400"/>
      </w:pPr>
      <w:r>
        <w:rPr>
          <w:b/>
          <w:bCs/>
          <w:color w:val="1F3864"/>
          <w:sz w:val="28"/>
          <w:szCs w:val="28"/>
        </w:rPr>
        <w:t xml:space="preserve">5. Step 2 — Initial Exploratory Data Analysis</w:t>
      </w:r>
    </w:p>
    <w:p>
      <w:pPr>
        <w:spacing w:after="160" w:line="276"/>
        <w:jc w:val="both"/>
      </w:pPr>
      <w:r>
        <w:rPr>
          <w:b w:val="false"/>
          <w:bCs w:val="false"/>
          <w:i w:val="false"/>
          <w:iCs w:val="false"/>
          <w:sz w:val="21"/>
          <w:szCs w:val="21"/>
        </w:rPr>
        <w:t xml:space="preserve">Before changing anything, df.info(), df.describe(), df.isnull().sum() and df.duplicated().sum() were used to understand the data's structure and quantify its problems:</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df.info()</w:t>
      </w:r>
      <w:r>
        <w:br/>
        <w:t xml:space="preserve"/>
      </w:r>
      <w:r>
        <w:rPr>
          <w:rFonts w:ascii="Consolas" w:cs="Consolas" w:eastAsia="Consolas" w:hAnsi="Consolas"/>
          <w:color w:val="1B1B1B"/>
          <w:sz w:val="18"/>
          <w:szCs w:val="18"/>
        </w:rPr>
        <w:t xml:space="preserve">df.describe(include="all")</w:t>
      </w:r>
      <w:r>
        <w:br/>
        <w:t xml:space="preserve"/>
      </w:r>
      <w:r>
        <w:rPr>
          <w:rFonts w:ascii="Consolas" w:cs="Consolas" w:eastAsia="Consolas" w:hAnsi="Consolas"/>
          <w:color w:val="1B1B1B"/>
          <w:sz w:val="18"/>
          <w:szCs w:val="18"/>
        </w:rPr>
        <w:t xml:space="preserve">df.isnull().sum()</w:t>
      </w:r>
      <w:r>
        <w:br/>
        <w:t xml:space="preserve"/>
      </w:r>
      <w:r>
        <w:rPr>
          <w:rFonts w:ascii="Consolas" w:cs="Consolas" w:eastAsia="Consolas" w:hAnsi="Consolas"/>
          <w:color w:val="1B1B1B"/>
          <w:sz w:val="18"/>
          <w:szCs w:val="18"/>
        </w:rPr>
        <w:t xml:space="preserve">df.duplicated().sum()</w:t>
      </w:r>
    </w:p>
    <w:p>
      <w:pPr>
        <w:spacing w:after="160" w:line="276"/>
        <w:jc w:val="both"/>
      </w:pPr>
      <w:r>
        <w:rPr>
          <w:b w:val="false"/>
          <w:bCs w:val="false"/>
          <w:i w:val="false"/>
          <w:iCs w:val="false"/>
          <w:sz w:val="21"/>
          <w:szCs w:val="21"/>
        </w:rPr>
        <w:t xml:space="preserve">This showed 6 duplicate rows and 60 missing values spread across four columns (Age, MonthlySalary, YearsExperience, Department) — summarized in Figure 1.</w:t>
      </w:r>
    </w:p>
    <w:p>
      <w:pPr>
        <w:spacing w:after="80" w:before="1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09850"/>
                    </a:xfrm>
                    <a:prstGeom prst="rect">
                      <a:avLst/>
                    </a:prstGeom>
                  </pic:spPr>
                </pic:pic>
              </a:graphicData>
            </a:graphic>
          </wp:inline>
        </w:drawing>
      </w:r>
    </w:p>
    <w:p>
      <w:pPr>
        <w:spacing w:after="260"/>
        <w:jc w:val="center"/>
      </w:pPr>
      <w:r>
        <w:rPr>
          <w:i/>
          <w:iCs/>
          <w:color w:val="595959"/>
          <w:sz w:val="18"/>
          <w:szCs w:val="18"/>
        </w:rPr>
        <w:t xml:space="preserve">Figure 1. Missing values per column, before cleaning.</w:t>
      </w:r>
    </w:p>
    <w:p>
      <w:pPr>
        <w:spacing w:after="160" w:line="276"/>
        <w:jc w:val="both"/>
      </w:pPr>
      <w:r>
        <w:rPr>
          <w:b w:val="false"/>
          <w:bCs w:val="false"/>
          <w:i w:val="false"/>
          <w:iCs w:val="false"/>
          <w:sz w:val="21"/>
          <w:szCs w:val="21"/>
        </w:rPr>
        <w:t xml:space="preserve">The numeric columns were also plotted to see their distributions before any cleaning. Age is fairly evenly spread across the working-age range (Figure 2), while Monthly Salary shows a few unusually high values sitting well above the rest of the distribution (Figure 3) — these are examined in Step 5.</w:t>
      </w:r>
    </w:p>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924175"/>
                    </a:xfrm>
                    <a:prstGeom prst="rect">
                      <a:avLst/>
                    </a:prstGeom>
                  </pic:spPr>
                </pic:pic>
              </a:graphicData>
            </a:graphic>
          </wp:inline>
        </w:drawing>
      </w:r>
    </w:p>
    <w:p>
      <w:pPr>
        <w:spacing w:after="260"/>
        <w:jc w:val="center"/>
      </w:pPr>
      <w:r>
        <w:rPr>
          <w:i/>
          <w:iCs/>
          <w:color w:val="595959"/>
          <w:sz w:val="18"/>
          <w:szCs w:val="18"/>
        </w:rPr>
        <w:t xml:space="preserve">Figure 2. Distribution of Age.</w:t>
      </w:r>
    </w:p>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260"/>
        <w:jc w:val="center"/>
      </w:pPr>
      <w:r>
        <w:rPr>
          <w:i/>
          <w:iCs/>
          <w:color w:val="595959"/>
          <w:sz w:val="18"/>
          <w:szCs w:val="18"/>
        </w:rPr>
        <w:t xml:space="preserve">Figure 3. Monthly Salary before outlier treatment — points above the top whisker are candidate outliers.</w:t>
      </w:r>
    </w:p>
    <w:p>
      <w:pPr>
        <w:spacing w:after="160" w:line="276"/>
        <w:jc w:val="both"/>
      </w:pPr>
      <w:r>
        <w:rPr>
          <w:b w:val="false"/>
          <w:bCs w:val="false"/>
          <w:i w:val="false"/>
          <w:iCs w:val="false"/>
          <w:sz w:val="21"/>
          <w:szCs w:val="21"/>
        </w:rPr>
        <w:t xml:space="preserve">Two categorical columns were checked for class balance: Department (Figure 4), and the target column Attrition (Figure 5). Attrition is imbalanced — 210 employees ("78.9%") are marked "No" against 56 ("21.1%") marked "Yes" — which would matter if this dataset were later used to train a classifier, since imbalanced classes usually need extra handling such as stratified sampling or class weighting.</w:t>
      </w:r>
    </w:p>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24175"/>
                    </a:xfrm>
                    <a:prstGeom prst="rect">
                      <a:avLst/>
                    </a:prstGeom>
                  </pic:spPr>
                </pic:pic>
              </a:graphicData>
            </a:graphic>
          </wp:inline>
        </w:drawing>
      </w:r>
    </w:p>
    <w:p>
      <w:pPr>
        <w:spacing w:after="260"/>
        <w:jc w:val="center"/>
      </w:pPr>
      <w:r>
        <w:rPr>
          <w:i/>
          <w:iCs/>
          <w:color w:val="595959"/>
          <w:sz w:val="18"/>
          <w:szCs w:val="18"/>
        </w:rPr>
        <w:t xml:space="preserve">Figure 4. Employee count by department.</w:t>
      </w:r>
    </w:p>
    <w:p>
      <w:pPr>
        <w:spacing w:after="80" w:before="16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48000"/>
                    </a:xfrm>
                    <a:prstGeom prst="rect">
                      <a:avLst/>
                    </a:prstGeom>
                  </pic:spPr>
                </pic:pic>
              </a:graphicData>
            </a:graphic>
          </wp:inline>
        </w:drawing>
      </w:r>
    </w:p>
    <w:p>
      <w:pPr>
        <w:spacing w:after="260"/>
        <w:jc w:val="center"/>
      </w:pPr>
      <w:r>
        <w:rPr>
          <w:i/>
          <w:iCs/>
          <w:color w:val="595959"/>
          <w:sz w:val="18"/>
          <w:szCs w:val="18"/>
        </w:rPr>
        <w:t xml:space="preserve">Figure 5. Attrition class distribution.</w:t>
      </w:r>
    </w:p>
    <w:p>
      <w:pPr>
        <w:pStyle w:val="Heading1"/>
        <w:pBdr>
          <w:bottom w:val="single" w:color="2E75B6" w:sz="6" w:space="4"/>
        </w:pBdr>
        <w:spacing w:after="160" w:before="400"/>
      </w:pPr>
      <w:r>
        <w:rPr>
          <w:b/>
          <w:bCs/>
          <w:color w:val="1F3864"/>
          <w:sz w:val="28"/>
          <w:szCs w:val="28"/>
        </w:rPr>
        <w:t xml:space="preserve">6. Step 3 — Data Cleaning</w:t>
      </w:r>
    </w:p>
    <w:p>
      <w:pPr>
        <w:spacing w:after="160" w:line="276"/>
        <w:jc w:val="both"/>
      </w:pPr>
      <w:r>
        <w:rPr>
          <w:b w:val="false"/>
          <w:bCs w:val="false"/>
          <w:i w:val="false"/>
          <w:iCs w:val="false"/>
          <w:sz w:val="21"/>
          <w:szCs w:val="21"/>
        </w:rPr>
        <w:t xml:space="preserve">Two cleaning issues were fixed before touching missing values: exact duplicate rows, and inconsistent capitalization in City.</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 Remove duplicate rows</w:t>
      </w:r>
      <w:r>
        <w:br/>
        <w:t xml:space="preserve"/>
      </w:r>
      <w:r>
        <w:rPr>
          <w:rFonts w:ascii="Consolas" w:cs="Consolas" w:eastAsia="Consolas" w:hAnsi="Consolas"/>
          <w:color w:val="1B1B1B"/>
          <w:sz w:val="18"/>
          <w:szCs w:val="18"/>
        </w:rPr>
        <w:t xml:space="preserve">df = df.drop_duplicates()</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 Standardize text formatting</w:t>
      </w:r>
      <w:r>
        <w:br/>
        <w:t xml:space="preserve"/>
      </w:r>
      <w:r>
        <w:rPr>
          <w:rFonts w:ascii="Consolas" w:cs="Consolas" w:eastAsia="Consolas" w:hAnsi="Consolas"/>
          <w:color w:val="1B1B1B"/>
          <w:sz w:val="18"/>
          <w:szCs w:val="18"/>
        </w:rPr>
        <w:t xml:space="preserve">df["City"] = df["City"].str.strip().str.title()</w:t>
      </w:r>
    </w:p>
    <w:p>
      <w:pPr>
        <w:spacing w:after="160" w:line="276"/>
        <w:jc w:val="both"/>
      </w:pPr>
      <w:r>
        <w:rPr>
          <w:b w:val="false"/>
          <w:bCs w:val="false"/>
          <w:i w:val="false"/>
          <w:iCs w:val="false"/>
          <w:sz w:val="21"/>
          <w:szCs w:val="21"/>
        </w:rPr>
        <w:t xml:space="preserve">Removing duplicates brought the row count from 266 down to 260 (6 duplicate rows were dropped). Before cleaning, City held 10 unique values because the same five cities appeared in more than one letter case (Chicago, Houston, Los Angeles, New York, Phoenix, chicago, houston, los angeles, new york, phoenix); after standardizing with .str.title(), it correctly collapsed to 5: Chicago, Houston, Los Angeles, New York, Phoenix.</w:t>
      </w:r>
    </w:p>
    <w:p>
      <w:pPr>
        <w:pStyle w:val="Heading1"/>
        <w:pBdr>
          <w:bottom w:val="single" w:color="2E75B6" w:sz="6" w:space="4"/>
        </w:pBdr>
        <w:spacing w:after="160" w:before="400"/>
      </w:pPr>
      <w:r>
        <w:rPr>
          <w:b/>
          <w:bCs/>
          <w:color w:val="1F3864"/>
          <w:sz w:val="28"/>
          <w:szCs w:val="28"/>
        </w:rPr>
        <w:t xml:space="preserve">7. Step 4 — Handling Missing Values</w:t>
      </w:r>
    </w:p>
    <w:p>
      <w:pPr>
        <w:spacing w:after="160" w:line="276"/>
        <w:jc w:val="both"/>
      </w:pPr>
      <w:r>
        <w:rPr>
          <w:b w:val="false"/>
          <w:bCs w:val="false"/>
          <w:i w:val="false"/>
          <w:iCs w:val="false"/>
          <w:sz w:val="21"/>
          <w:szCs w:val="21"/>
        </w:rPr>
        <w:t xml:space="preserve">Each column was imputed using a strategy suited to its data type and distribution: the median was used for numeric columns because, unlike the mean, it isn't pulled around by skew or outliers, and the mode (most frequent value) was used for the one affected categorical column.</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df["Age"] = df["Age"].fillna(df["Age"].median())</w:t>
      </w:r>
      <w:r>
        <w:br/>
        <w:t xml:space="preserve"/>
      </w:r>
      <w:r>
        <w:rPr>
          <w:rFonts w:ascii="Consolas" w:cs="Consolas" w:eastAsia="Consolas" w:hAnsi="Consolas"/>
          <w:color w:val="1B1B1B"/>
          <w:sz w:val="18"/>
          <w:szCs w:val="18"/>
        </w:rPr>
        <w:t xml:space="preserve">df["YearsExperience"] = df["YearsExperience"].fillna(df["YearsExperience"].median())</w:t>
      </w:r>
      <w:r>
        <w:br/>
        <w:t xml:space="preserve"/>
      </w:r>
      <w:r>
        <w:rPr>
          <w:rFonts w:ascii="Consolas" w:cs="Consolas" w:eastAsia="Consolas" w:hAnsi="Consolas"/>
          <w:color w:val="1B1B1B"/>
          <w:sz w:val="18"/>
          <w:szCs w:val="18"/>
        </w:rPr>
        <w:t xml:space="preserve">df["MonthlySalary"] = df["MonthlySalary"].fillna(df["MonthlySalary"].median())</w:t>
      </w:r>
      <w:r>
        <w:br/>
        <w:t xml:space="preserve"/>
      </w:r>
      <w:r>
        <w:rPr>
          <w:rFonts w:ascii="Consolas" w:cs="Consolas" w:eastAsia="Consolas" w:hAnsi="Consolas"/>
          <w:color w:val="1B1B1B"/>
          <w:sz w:val="18"/>
          <w:szCs w:val="18"/>
        </w:rPr>
        <w:t xml:space="preserve">df["Department"] = df["Department"].fillna(df["Department"].mode()[0])</w:t>
      </w:r>
    </w:p>
    <w:p>
      <w:pPr>
        <w:spacing w:after="160" w:line="276"/>
        <w:jc w:val="both"/>
      </w:pPr>
      <w:r>
        <w:rPr>
          <w:b w:val="false"/>
          <w:bCs w:val="false"/>
          <w:i w:val="false"/>
          <w:iCs w:val="false"/>
          <w:sz w:val="21"/>
          <w:szCs w:val="21"/>
        </w:rPr>
        <w:t xml:space="preserve">The imputed values were: Age median = 41, Years of Experience median = 20, Monthly Salary median = 57,911.35, and Department mode = "Marketing". The table below confirms every missing value was resolved.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46"/>
        <w:gridCol w:w="2500"/>
        <w:gridCol w:w="2500"/>
      </w:tblGrid>
      <w:tr>
        <w:trPr>
          <w:tblHeader/>
        </w:trPr>
        <w:tc>
          <w:tcPr>
            <w:tcW w:type="dxa" w:w="4746"/>
            <w:shd w:fill="2E75B6" w:color="auto" w:val="clear"/>
            <w:tcMar>
              <w:top w:type="dxa" w:w="80"/>
              <w:left w:type="dxa" w:w="110"/>
              <w:bottom w:type="dxa" w:w="80"/>
              <w:right w:type="dxa" w:w="110"/>
            </w:tcMar>
            <w:vAlign w:val="center"/>
          </w:tcPr>
          <w:p>
            <w:pPr>
              <w:jc w:val="left"/>
            </w:pPr>
            <w:r>
              <w:rPr>
                <w:b/>
                <w:bCs/>
                <w:color w:val="FFFFFF"/>
                <w:sz w:val="19"/>
                <w:szCs w:val="19"/>
              </w:rPr>
              <w:t xml:space="preserve">Column</w:t>
            </w:r>
          </w:p>
        </w:tc>
        <w:tc>
          <w:tcPr>
            <w:tcW w:type="dxa" w:w="2500"/>
            <w:shd w:fill="2E75B6" w:color="auto" w:val="clear"/>
            <w:tcMar>
              <w:top w:type="dxa" w:w="80"/>
              <w:left w:type="dxa" w:w="110"/>
              <w:bottom w:type="dxa" w:w="80"/>
              <w:right w:type="dxa" w:w="110"/>
            </w:tcMar>
            <w:vAlign w:val="center"/>
          </w:tcPr>
          <w:p>
            <w:pPr>
              <w:jc w:val="left"/>
            </w:pPr>
            <w:r>
              <w:rPr>
                <w:b/>
                <w:bCs/>
                <w:color w:val="FFFFFF"/>
                <w:sz w:val="19"/>
                <w:szCs w:val="19"/>
              </w:rPr>
              <w:t xml:space="preserve">Missing Before</w:t>
            </w:r>
          </w:p>
        </w:tc>
        <w:tc>
          <w:tcPr>
            <w:tcW w:type="dxa" w:w="2500"/>
            <w:shd w:fill="2E75B6" w:color="auto" w:val="clear"/>
            <w:tcMar>
              <w:top w:type="dxa" w:w="80"/>
              <w:left w:type="dxa" w:w="110"/>
              <w:bottom w:type="dxa" w:w="80"/>
              <w:right w:type="dxa" w:w="110"/>
            </w:tcMar>
            <w:vAlign w:val="center"/>
          </w:tcPr>
          <w:p>
            <w:pPr>
              <w:jc w:val="left"/>
            </w:pPr>
            <w:r>
              <w:rPr>
                <w:b/>
                <w:bCs/>
                <w:color w:val="FFFFFF"/>
                <w:sz w:val="19"/>
                <w:szCs w:val="19"/>
              </w:rPr>
              <w:t xml:space="preserve">Missing After</w:t>
            </w:r>
          </w:p>
        </w:tc>
      </w:tr>
      <w:tr>
        <w:tc>
          <w:tcPr>
            <w:tcW w:type="dxa" w:w="4746"/>
            <w:tcMar>
              <w:top w:type="dxa" w:w="80"/>
              <w:left w:type="dxa" w:w="110"/>
              <w:bottom w:type="dxa" w:w="80"/>
              <w:right w:type="dxa" w:w="110"/>
            </w:tcMar>
            <w:vAlign w:val="center"/>
          </w:tcPr>
          <w:p>
            <w:pPr>
              <w:jc w:val="left"/>
            </w:pPr>
            <w:r>
              <w:rPr>
                <w:b w:val="false"/>
                <w:bCs w:val="false"/>
                <w:color w:val="1B1B1B"/>
                <w:sz w:val="19"/>
                <w:szCs w:val="19"/>
              </w:rPr>
              <w:t xml:space="preserve">Age</w:t>
            </w:r>
          </w:p>
        </w:tc>
        <w:tc>
          <w:tcPr>
            <w:tcW w:type="dxa" w:w="2500"/>
            <w:tcMar>
              <w:top w:type="dxa" w:w="80"/>
              <w:left w:type="dxa" w:w="110"/>
              <w:bottom w:type="dxa" w:w="80"/>
              <w:right w:type="dxa" w:w="110"/>
            </w:tcMar>
            <w:vAlign w:val="center"/>
          </w:tcPr>
          <w:p>
            <w:pPr>
              <w:jc w:val="left"/>
            </w:pPr>
            <w:r>
              <w:rPr>
                <w:b w:val="false"/>
                <w:bCs w:val="false"/>
                <w:color w:val="1B1B1B"/>
                <w:sz w:val="19"/>
                <w:szCs w:val="19"/>
              </w:rPr>
              <w:t xml:space="preserve">15</w:t>
            </w:r>
          </w:p>
        </w:tc>
        <w:tc>
          <w:tcPr>
            <w:tcW w:type="dxa" w:w="2500"/>
            <w:tcMar>
              <w:top w:type="dxa" w:w="80"/>
              <w:left w:type="dxa" w:w="110"/>
              <w:bottom w:type="dxa" w:w="80"/>
              <w:right w:type="dxa" w:w="110"/>
            </w:tcMar>
            <w:vAlign w:val="center"/>
          </w:tcPr>
          <w:p>
            <w:pPr>
              <w:jc w:val="left"/>
            </w:pPr>
            <w:r>
              <w:rPr>
                <w:b w:val="false"/>
                <w:bCs w:val="false"/>
                <w:color w:val="1B1B1B"/>
                <w:sz w:val="19"/>
                <w:szCs w:val="19"/>
              </w:rPr>
              <w:t xml:space="preserve">0</w:t>
            </w:r>
          </w:p>
        </w:tc>
      </w:tr>
      <w:tr>
        <w:tc>
          <w:tcPr>
            <w:tcW w:type="dxa" w:w="4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MonthlySalary</w:t>
            </w:r>
          </w:p>
        </w:tc>
        <w:tc>
          <w:tcPr>
            <w:tcW w:type="dxa" w:w="25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15</w:t>
            </w:r>
          </w:p>
        </w:tc>
        <w:tc>
          <w:tcPr>
            <w:tcW w:type="dxa" w:w="25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w:t>
            </w:r>
          </w:p>
        </w:tc>
      </w:tr>
      <w:tr>
        <w:tc>
          <w:tcPr>
            <w:tcW w:type="dxa" w:w="4746"/>
            <w:tcMar>
              <w:top w:type="dxa" w:w="80"/>
              <w:left w:type="dxa" w:w="110"/>
              <w:bottom w:type="dxa" w:w="80"/>
              <w:right w:type="dxa" w:w="110"/>
            </w:tcMar>
            <w:vAlign w:val="center"/>
          </w:tcPr>
          <w:p>
            <w:pPr>
              <w:jc w:val="left"/>
            </w:pPr>
            <w:r>
              <w:rPr>
                <w:b w:val="false"/>
                <w:bCs w:val="false"/>
                <w:color w:val="1B1B1B"/>
                <w:sz w:val="19"/>
                <w:szCs w:val="19"/>
              </w:rPr>
              <w:t xml:space="preserve">YearsExperience</w:t>
            </w:r>
          </w:p>
        </w:tc>
        <w:tc>
          <w:tcPr>
            <w:tcW w:type="dxa" w:w="2500"/>
            <w:tcMar>
              <w:top w:type="dxa" w:w="80"/>
              <w:left w:type="dxa" w:w="110"/>
              <w:bottom w:type="dxa" w:w="80"/>
              <w:right w:type="dxa" w:w="110"/>
            </w:tcMar>
            <w:vAlign w:val="center"/>
          </w:tcPr>
          <w:p>
            <w:pPr>
              <w:jc w:val="left"/>
            </w:pPr>
            <w:r>
              <w:rPr>
                <w:b w:val="false"/>
                <w:bCs w:val="false"/>
                <w:color w:val="1B1B1B"/>
                <w:sz w:val="19"/>
                <w:szCs w:val="19"/>
              </w:rPr>
              <w:t xml:space="preserve">15</w:t>
            </w:r>
          </w:p>
        </w:tc>
        <w:tc>
          <w:tcPr>
            <w:tcW w:type="dxa" w:w="2500"/>
            <w:tcMar>
              <w:top w:type="dxa" w:w="80"/>
              <w:left w:type="dxa" w:w="110"/>
              <w:bottom w:type="dxa" w:w="80"/>
              <w:right w:type="dxa" w:w="110"/>
            </w:tcMar>
            <w:vAlign w:val="center"/>
          </w:tcPr>
          <w:p>
            <w:pPr>
              <w:jc w:val="left"/>
            </w:pPr>
            <w:r>
              <w:rPr>
                <w:b w:val="false"/>
                <w:bCs w:val="false"/>
                <w:color w:val="1B1B1B"/>
                <w:sz w:val="19"/>
                <w:szCs w:val="19"/>
              </w:rPr>
              <w:t xml:space="preserve">0</w:t>
            </w:r>
          </w:p>
        </w:tc>
      </w:tr>
      <w:tr>
        <w:tc>
          <w:tcPr>
            <w:tcW w:type="dxa" w:w="47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Department</w:t>
            </w:r>
          </w:p>
        </w:tc>
        <w:tc>
          <w:tcPr>
            <w:tcW w:type="dxa" w:w="25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15</w:t>
            </w:r>
          </w:p>
        </w:tc>
        <w:tc>
          <w:tcPr>
            <w:tcW w:type="dxa" w:w="25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w:t>
            </w:r>
          </w:p>
        </w:tc>
      </w:tr>
    </w:tbl>
    <w:p>
      <w:pPr>
        <w:pStyle w:val="Heading1"/>
        <w:pBdr>
          <w:bottom w:val="single" w:color="2E75B6" w:sz="6" w:space="4"/>
        </w:pBdr>
        <w:spacing w:after="160" w:before="400"/>
      </w:pPr>
      <w:r>
        <w:rPr>
          <w:b/>
          <w:bCs/>
          <w:color w:val="1F3864"/>
          <w:sz w:val="28"/>
          <w:szCs w:val="28"/>
        </w:rPr>
        <w:t xml:space="preserve">8. Step 5 — Outlier Detection &amp; Treatment</w:t>
      </w:r>
    </w:p>
    <w:p>
      <w:pPr>
        <w:spacing w:after="160" w:line="276"/>
        <w:jc w:val="both"/>
      </w:pPr>
      <w:r>
        <w:rPr>
          <w:b w:val="false"/>
          <w:bCs w:val="false"/>
          <w:i w:val="false"/>
          <w:iCs w:val="false"/>
          <w:sz w:val="21"/>
          <w:szCs w:val="21"/>
        </w:rPr>
        <w:t xml:space="preserve">Outliers in Monthly Salary were identified with the IQR (Interquartile Range) method — a simple, distribution-free rule: any value further than 1.5×IQR below the first quartile or above the third quartile is flagged.</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Q1 = df["MonthlySalary"].quantile(0.25)</w:t>
      </w:r>
      <w:r>
        <w:br/>
        <w:t xml:space="preserve"/>
      </w:r>
      <w:r>
        <w:rPr>
          <w:rFonts w:ascii="Consolas" w:cs="Consolas" w:eastAsia="Consolas" w:hAnsi="Consolas"/>
          <w:color w:val="1B1B1B"/>
          <w:sz w:val="18"/>
          <w:szCs w:val="18"/>
        </w:rPr>
        <w:t xml:space="preserve">Q3 = df["MonthlySalary"].quantile(0.75)</w:t>
      </w:r>
      <w:r>
        <w:br/>
        <w:t xml:space="preserve"/>
      </w:r>
      <w:r>
        <w:rPr>
          <w:rFonts w:ascii="Consolas" w:cs="Consolas" w:eastAsia="Consolas" w:hAnsi="Consolas"/>
          <w:color w:val="1B1B1B"/>
          <w:sz w:val="18"/>
          <w:szCs w:val="18"/>
        </w:rPr>
        <w:t xml:space="preserve">IQR = Q3 - Q1</w:t>
      </w:r>
      <w:r>
        <w:br/>
        <w:t xml:space="preserve"/>
      </w:r>
      <w:r>
        <w:rPr>
          <w:rFonts w:ascii="Consolas" w:cs="Consolas" w:eastAsia="Consolas" w:hAnsi="Consolas"/>
          <w:color w:val="1B1B1B"/>
          <w:sz w:val="18"/>
          <w:szCs w:val="18"/>
        </w:rPr>
        <w:t xml:space="preserve">lower = Q1 - 1.5 * IQR</w:t>
      </w:r>
      <w:r>
        <w:br/>
        <w:t xml:space="preserve"/>
      </w:r>
      <w:r>
        <w:rPr>
          <w:rFonts w:ascii="Consolas" w:cs="Consolas" w:eastAsia="Consolas" w:hAnsi="Consolas"/>
          <w:color w:val="1B1B1B"/>
          <w:sz w:val="18"/>
          <w:szCs w:val="18"/>
        </w:rPr>
        <w:t xml:space="preserve">upper = Q3 + 1.5 * IQR</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df["MonthlySalary"] = df["MonthlySalary"].clip(lower=lower, upper=upper)</w:t>
      </w:r>
    </w:p>
    <w:p>
      <w:pPr>
        <w:spacing w:after="160" w:line="276"/>
        <w:jc w:val="both"/>
      </w:pPr>
      <w:r>
        <w:rPr>
          <w:b w:val="false"/>
          <w:bCs w:val="false"/>
          <w:i w:val="false"/>
          <w:iCs w:val="false"/>
          <w:sz w:val="21"/>
          <w:szCs w:val="21"/>
        </w:rPr>
        <w:t xml:space="preserve">With Q1 = 48,004.10, Q3 = 64,939.19 and IQR = 16,935.10, values were expected to fall between 22,601.45 and 90,341.84. 7 values fell outside that range. Rather than deleting those rows — and losing every other useful field in them — they were capped (Winsorized) to the nearest boundary, which limits the outliers' influence while keeping every employee record. Figure 6 shows the effect.</w:t>
      </w:r>
    </w:p>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24175"/>
                    </a:xfrm>
                    <a:prstGeom prst="rect">
                      <a:avLst/>
                    </a:prstGeom>
                  </pic:spPr>
                </pic:pic>
              </a:graphicData>
            </a:graphic>
          </wp:inline>
        </w:drawing>
      </w:r>
    </w:p>
    <w:p>
      <w:pPr>
        <w:spacing w:after="260"/>
        <w:jc w:val="center"/>
      </w:pPr>
      <w:r>
        <w:rPr>
          <w:i/>
          <w:iCs/>
          <w:color w:val="595959"/>
          <w:sz w:val="18"/>
          <w:szCs w:val="18"/>
        </w:rPr>
        <w:t xml:space="preserve">Figure 6. Monthly Salary after capping outliers to the IQR bounds.</w:t>
      </w:r>
    </w:p>
    <w:p>
      <w:pPr>
        <w:pStyle w:val="Heading1"/>
        <w:pBdr>
          <w:bottom w:val="single" w:color="2E75B6" w:sz="6" w:space="4"/>
        </w:pBdr>
        <w:spacing w:after="160" w:before="400"/>
      </w:pPr>
      <w:r>
        <w:rPr>
          <w:b/>
          <w:bCs/>
          <w:color w:val="1F3864"/>
          <w:sz w:val="28"/>
          <w:szCs w:val="28"/>
        </w:rPr>
        <w:t xml:space="preserve">9. Step 6 — Correlation Analysis</w:t>
      </w:r>
    </w:p>
    <w:p>
      <w:pPr>
        <w:spacing w:after="160" w:line="276"/>
        <w:jc w:val="both"/>
      </w:pPr>
      <w:r>
        <w:rPr>
          <w:b w:val="false"/>
          <w:bCs w:val="false"/>
          <w:i w:val="false"/>
          <w:iCs w:val="false"/>
          <w:sz w:val="21"/>
          <w:szCs w:val="21"/>
        </w:rPr>
        <w:t xml:space="preserve">Before selecting features, it helps to check whether any numeric features are strongly related to each other, which would suggest redundancy. The heatmap below shows the Pearson correlation coefficient between every pair of numeric features.</w:t>
      </w:r>
    </w:p>
    <w:p>
      <w:pPr>
        <w:spacing w:after="80" w:before="160"/>
        <w:jc w:val="center"/>
      </w:pPr>
      <w:r>
        <w:drawing>
          <wp:inline distT="0" distB="0" distL="0" distR="0">
            <wp:extent cx="4381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648075"/>
                    </a:xfrm>
                    <a:prstGeom prst="rect">
                      <a:avLst/>
                    </a:prstGeom>
                  </pic:spPr>
                </pic:pic>
              </a:graphicData>
            </a:graphic>
          </wp:inline>
        </w:drawing>
      </w:r>
    </w:p>
    <w:p>
      <w:pPr>
        <w:spacing w:after="260"/>
        <w:jc w:val="center"/>
      </w:pPr>
      <w:r>
        <w:rPr>
          <w:i/>
          <w:iCs/>
          <w:color w:val="595959"/>
          <w:sz w:val="18"/>
          <w:szCs w:val="18"/>
        </w:rPr>
        <w:t xml:space="preserve">Figure 7. Correlation heatmap of numeric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6"/>
        <w:gridCol w:w="1800"/>
        <w:gridCol w:w="1800"/>
        <w:gridCol w:w="1800"/>
        <w:gridCol w:w="1800"/>
      </w:tblGrid>
      <w:tr>
        <w:trPr>
          <w:tblHeader/>
        </w:trPr>
        <w:tc>
          <w:tcPr>
            <w:tcW w:type="dxa" w:w="2546"/>
            <w:shd w:fill="2E75B6" w:color="auto" w:val="clear"/>
            <w:tcMar>
              <w:top w:type="dxa" w:w="80"/>
              <w:left w:type="dxa" w:w="110"/>
              <w:bottom w:type="dxa" w:w="80"/>
              <w:right w:type="dxa" w:w="110"/>
            </w:tcMar>
            <w:vAlign w:val="center"/>
          </w:tcPr>
          <w:p>
            <w:pPr>
              <w:jc w:val="left"/>
            </w:pPr>
            <w:r>
              <w:rPr>
                <w:b/>
                <w:bCs/>
                <w:color w:val="FFFFFF"/>
                <w:sz w:val="19"/>
                <w:szCs w:val="19"/>
              </w:rPr>
              <w:t xml:space="preserve"/>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Age</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YearsExperience</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MonthlySalary</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PerformanceScore</w:t>
            </w:r>
          </w:p>
        </w:tc>
      </w:tr>
      <w:tr>
        <w:tc>
          <w:tcPr>
            <w:tcW w:type="dxa" w:w="2546"/>
            <w:tcMar>
              <w:top w:type="dxa" w:w="80"/>
              <w:left w:type="dxa" w:w="110"/>
              <w:bottom w:type="dxa" w:w="80"/>
              <w:right w:type="dxa" w:w="110"/>
            </w:tcMar>
            <w:vAlign w:val="center"/>
          </w:tcPr>
          <w:p>
            <w:pPr>
              <w:jc w:val="left"/>
            </w:pPr>
            <w:r>
              <w:rPr>
                <w:b w:val="false"/>
                <w:bCs w:val="false"/>
                <w:color w:val="1B1B1B"/>
                <w:sz w:val="19"/>
                <w:szCs w:val="19"/>
              </w:rPr>
              <w:t xml:space="preserve">Age</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1</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0.1</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-0.04</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0.06</w:t>
            </w:r>
          </w:p>
        </w:tc>
      </w:tr>
      <w:tr>
        <w:tc>
          <w:tcPr>
            <w:tcW w:type="dxa" w:w="2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YearsExperience</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0.1</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0.03</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0.16</w:t>
            </w:r>
          </w:p>
        </w:tc>
      </w:tr>
      <w:tr>
        <w:tc>
          <w:tcPr>
            <w:tcW w:type="dxa" w:w="2546"/>
            <w:tcMar>
              <w:top w:type="dxa" w:w="80"/>
              <w:left w:type="dxa" w:w="110"/>
              <w:bottom w:type="dxa" w:w="80"/>
              <w:right w:type="dxa" w:w="110"/>
            </w:tcMar>
            <w:vAlign w:val="center"/>
          </w:tcPr>
          <w:p>
            <w:pPr>
              <w:jc w:val="left"/>
            </w:pPr>
            <w:r>
              <w:rPr>
                <w:b w:val="false"/>
                <w:bCs w:val="false"/>
                <w:color w:val="1B1B1B"/>
                <w:sz w:val="19"/>
                <w:szCs w:val="19"/>
              </w:rPr>
              <w:t xml:space="preserve">MonthlySalary</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-0.04</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0.03</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1</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-0.03</w:t>
            </w:r>
          </w:p>
        </w:tc>
      </w:tr>
      <w:tr>
        <w:tc>
          <w:tcPr>
            <w:tcW w:type="dxa" w:w="2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PerformanceScore</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0.06</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0.16</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-0.03</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w:t>
            </w:r>
          </w:p>
        </w:tc>
      </w:tr>
    </w:tbl>
    <w:p>
      <w:pPr>
        <w:spacing w:after="160" w:line="276"/>
        <w:jc w:val="both"/>
      </w:pPr>
      <w:r>
        <w:rPr>
          <w:b w:val="false"/>
          <w:bCs w:val="false"/>
          <w:i w:val="false"/>
          <w:iCs w:val="false"/>
          <w:sz w:val="21"/>
          <w:szCs w:val="21"/>
        </w:rPr>
        <w:t xml:space="preserve">None of the pairwise correlations are strong (every value sits close to 0), so each numeric feature is contributing largely independent information — none of them are redundant enough to drop on correlation grounds alone.</w:t>
      </w:r>
    </w:p>
    <w:p>
      <w:pPr>
        <w:pStyle w:val="Heading1"/>
        <w:pBdr>
          <w:bottom w:val="single" w:color="2E75B6" w:sz="6" w:space="4"/>
        </w:pBdr>
        <w:spacing w:after="160" w:before="400"/>
      </w:pPr>
      <w:r>
        <w:rPr>
          <w:b/>
          <w:bCs/>
          <w:color w:val="1F3864"/>
          <w:sz w:val="28"/>
          <w:szCs w:val="28"/>
        </w:rPr>
        <w:t xml:space="preserve">10. Step 7 — Feature Selection</w:t>
      </w:r>
    </w:p>
    <w:p>
      <w:pPr>
        <w:spacing w:after="160" w:line="276"/>
        <w:jc w:val="both"/>
      </w:pPr>
      <w:r>
        <w:rPr>
          <w:b w:val="false"/>
          <w:bCs w:val="false"/>
          <w:i w:val="false"/>
          <w:iCs w:val="false"/>
          <w:sz w:val="21"/>
          <w:szCs w:val="21"/>
        </w:rPr>
        <w:t xml:space="preserve">EmployeeID is a unique identifier — a different value on every row — so it has no statistical relationship with any outcome and cannot help a model generalize. It was dropped before modeling.</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df = df.drop(columns=["EmployeeID"])</w:t>
      </w:r>
    </w:p>
    <w:p>
      <w:pPr>
        <w:spacing w:after="160" w:line="276"/>
        <w:jc w:val="both"/>
      </w:pPr>
      <w:r>
        <w:rPr>
          <w:b w:val="false"/>
          <w:bCs w:val="false"/>
          <w:i w:val="false"/>
          <w:iCs w:val="false"/>
          <w:sz w:val="21"/>
          <w:szCs w:val="21"/>
        </w:rPr>
        <w:t xml:space="preserve">This leaves 8 features: Age, Gender, Department, City, YearsExperience, MonthlySalary, PerformanceScore, Attrition.</w:t>
      </w:r>
    </w:p>
    <w:p>
      <w:pPr>
        <w:pStyle w:val="Heading1"/>
        <w:pBdr>
          <w:bottom w:val="single" w:color="2E75B6" w:sz="6" w:space="4"/>
        </w:pBdr>
        <w:spacing w:after="160" w:before="400"/>
      </w:pPr>
      <w:r>
        <w:rPr>
          <w:b/>
          <w:bCs/>
          <w:color w:val="1F3864"/>
          <w:sz w:val="28"/>
          <w:szCs w:val="28"/>
        </w:rPr>
        <w:t xml:space="preserve">11. Step 8 — Encoding Categorical Variables</w:t>
      </w:r>
    </w:p>
    <w:p>
      <w:pPr>
        <w:spacing w:after="160" w:line="276"/>
        <w:jc w:val="both"/>
      </w:pPr>
      <w:r>
        <w:rPr>
          <w:b w:val="false"/>
          <w:bCs w:val="false"/>
          <w:i w:val="false"/>
          <w:iCs w:val="false"/>
          <w:sz w:val="21"/>
          <w:szCs w:val="21"/>
        </w:rPr>
        <w:t xml:space="preserve">Machine learning algorithms need numeric input, so the remaining categorical columns were converted using two different techniques depending on what they represent:</w:t>
      </w:r>
    </w:p>
    <w:p>
      <w:pPr>
        <w:pStyle w:val="ListParagraph"/>
        <w:numPr>
          <w:ilvl w:val="0"/>
          <w:numId w:val="2"/>
        </w:numPr>
        <w:spacing w:after="90"/>
      </w:pPr>
      <w:r>
        <w:rPr>
          <w:sz w:val="21"/>
          <w:szCs w:val="21"/>
        </w:rPr>
        <w:t xml:space="preserve">Label Encoding for the two binary columns (Gender, Attrition) — a single 0/1 code is enough since there are only two categories.</w:t>
      </w:r>
    </w:p>
    <w:p>
      <w:pPr>
        <w:pStyle w:val="ListParagraph"/>
        <w:numPr>
          <w:ilvl w:val="0"/>
          <w:numId w:val="2"/>
        </w:numPr>
        <w:spacing w:after="90"/>
      </w:pPr>
      <w:r>
        <w:rPr>
          <w:sz w:val="21"/>
          <w:szCs w:val="21"/>
        </w:rPr>
        <w:t xml:space="preserve">One-Hot Encoding for the multi-class nominal columns (Department, City) — so the model doesn't mistakenly treat the categories as ordered (e.g. IT &gt; Finance), which a single label-encoded column would otherwise imply.</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from sklearn.preprocessing import LabelEncoder</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le = LabelEncoder()</w:t>
      </w:r>
      <w:r>
        <w:br/>
        <w:t xml:space="preserve"/>
      </w:r>
      <w:r>
        <w:rPr>
          <w:rFonts w:ascii="Consolas" w:cs="Consolas" w:eastAsia="Consolas" w:hAnsi="Consolas"/>
          <w:color w:val="1B1B1B"/>
          <w:sz w:val="18"/>
          <w:szCs w:val="18"/>
        </w:rPr>
        <w:t xml:space="preserve">df["Gender"] = le.fit_transform(df["Gender"])</w:t>
      </w:r>
      <w:r>
        <w:br/>
        <w:t xml:space="preserve"/>
      </w:r>
      <w:r>
        <w:rPr>
          <w:rFonts w:ascii="Consolas" w:cs="Consolas" w:eastAsia="Consolas" w:hAnsi="Consolas"/>
          <w:color w:val="1B1B1B"/>
          <w:sz w:val="18"/>
          <w:szCs w:val="18"/>
        </w:rPr>
        <w:t xml:space="preserve">df["Attrition"] = le.fit_transform(df["Attrition"])</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df = pd.get_dummies(df, columns=["Department", "City"], dtype=int)</w:t>
      </w:r>
    </w:p>
    <w:p>
      <w:pPr>
        <w:spacing w:after="160" w:line="276"/>
        <w:jc w:val="both"/>
      </w:pPr>
      <w:r>
        <w:rPr>
          <w:b w:val="false"/>
          <w:bCs w:val="false"/>
          <w:i w:val="false"/>
          <w:iCs w:val="false"/>
          <w:sz w:val="21"/>
          <w:szCs w:val="21"/>
        </w:rPr>
        <w:t xml:space="preserve">Gender was encoded as Female → 0, Male → 1, and Attrition as No → 0, Yes → 1. One-hot encoding Department and City expanded the dataset from 8 to 16 columns: 5 new indicator columns for Department (Dept_Finance, Dept_HR, Dept_IT, Dept_Marketing, Dept_Sales) and 5 for City (City_Chicago, City_Houston, City_Los Angeles, City_New York, City_Phoenix).</w:t>
      </w:r>
    </w:p>
    <w:p>
      <w:pPr>
        <w:pStyle w:val="Heading1"/>
        <w:pBdr>
          <w:bottom w:val="single" w:color="2E75B6" w:sz="6" w:space="4"/>
        </w:pBdr>
        <w:spacing w:after="160" w:before="400"/>
      </w:pPr>
      <w:r>
        <w:rPr>
          <w:b/>
          <w:bCs/>
          <w:color w:val="1F3864"/>
          <w:sz w:val="28"/>
          <w:szCs w:val="28"/>
        </w:rPr>
        <w:t xml:space="preserve">12. Step 9 — Feature Scaling / Normalization</w:t>
      </w:r>
    </w:p>
    <w:p>
      <w:pPr>
        <w:spacing w:after="160" w:line="276"/>
        <w:jc w:val="both"/>
      </w:pPr>
      <w:r>
        <w:rPr>
          <w:b w:val="false"/>
          <w:bCs w:val="false"/>
          <w:i w:val="false"/>
          <w:iCs w:val="false"/>
          <w:sz w:val="21"/>
          <w:szCs w:val="21"/>
        </w:rPr>
        <w:t xml:space="preserve">Age, Years of Experience, Monthly Salary, and Performance Score sit on very different numeric scales — salary in the tens of thousands, performance on a 1–5 scale. Distance- and gradient-based algorithms (k-NN, logistic regression, neural networks, etc.) can end up weighting large-magnitude features like salary far more heavily than small-scale ones purely because of their scale, so all four were rescaled to a common 0–1 range with Min-Max scaling.</w:t>
      </w:r>
    </w:p>
    <w:p>
      <w:pPr>
        <w:pBdr>
          <w:top w:val="single" w:color="D9D9D9" w:sz="4"/>
          <w:bottom w:val="single" w:color="D9D9D9" w:sz="4"/>
          <w:left w:val="single" w:color="D9D9D9" w:sz="4"/>
          <w:right w:val="single" w:color="D9D9D9" w:sz="4"/>
        </w:pBdr>
        <w:shd w:fill="F2F2F2" w:color="auto" w:val="clear"/>
        <w:spacing w:after="260" w:before="140"/>
        <w:ind w:left="160" w:right="160"/>
      </w:pPr>
      <w:r>
        <w:rPr>
          <w:rFonts w:ascii="Consolas" w:cs="Consolas" w:eastAsia="Consolas" w:hAnsi="Consolas"/>
          <w:color w:val="1B1B1B"/>
          <w:sz w:val="18"/>
          <w:szCs w:val="18"/>
        </w:rPr>
        <w:t xml:space="preserve">from sklearn.preprocessing import MinMaxScaler</w:t>
      </w:r>
      <w:r>
        <w:br/>
        <w:t xml:space="preserve"/>
      </w:r>
      <w:r>
        <w:rPr>
          <w:rFonts w:ascii="Consolas" w:cs="Consolas" w:eastAsia="Consolas" w:hAnsi="Consolas"/>
          <w:color w:val="1B1B1B"/>
          <w:sz w:val="18"/>
          <w:szCs w:val="18"/>
        </w:rPr>
        <w:t xml:space="preserve"> </w:t>
      </w:r>
      <w:r>
        <w:br/>
        <w:t xml:space="preserve"/>
      </w:r>
      <w:r>
        <w:rPr>
          <w:rFonts w:ascii="Consolas" w:cs="Consolas" w:eastAsia="Consolas" w:hAnsi="Consolas"/>
          <w:color w:val="1B1B1B"/>
          <w:sz w:val="18"/>
          <w:szCs w:val="18"/>
        </w:rPr>
        <w:t xml:space="preserve">scaler = MinMaxScaler()</w:t>
      </w:r>
      <w:r>
        <w:br/>
        <w:t xml:space="preserve"/>
      </w:r>
      <w:r>
        <w:rPr>
          <w:rFonts w:ascii="Consolas" w:cs="Consolas" w:eastAsia="Consolas" w:hAnsi="Consolas"/>
          <w:color w:val="1B1B1B"/>
          <w:sz w:val="18"/>
          <w:szCs w:val="18"/>
        </w:rPr>
        <w:t xml:space="preserve">cols = ["Age", "YearsExperience", "MonthlySalary", "PerformanceScore"]</w:t>
      </w:r>
      <w:r>
        <w:br/>
        <w:t xml:space="preserve"/>
      </w:r>
      <w:r>
        <w:rPr>
          <w:rFonts w:ascii="Consolas" w:cs="Consolas" w:eastAsia="Consolas" w:hAnsi="Consolas"/>
          <w:color w:val="1B1B1B"/>
          <w:sz w:val="18"/>
          <w:szCs w:val="18"/>
        </w:rPr>
        <w:t xml:space="preserve">df[cols] = scaler.fit_transform(df[cols])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6"/>
        <w:gridCol w:w="1800"/>
        <w:gridCol w:w="1800"/>
        <w:gridCol w:w="1800"/>
        <w:gridCol w:w="1800"/>
      </w:tblGrid>
      <w:tr>
        <w:trPr>
          <w:tblHeader/>
        </w:trPr>
        <w:tc>
          <w:tcPr>
            <w:tcW w:type="dxa" w:w="2546"/>
            <w:shd w:fill="2E75B6" w:color="auto" w:val="clear"/>
            <w:tcMar>
              <w:top w:type="dxa" w:w="80"/>
              <w:left w:type="dxa" w:w="110"/>
              <w:bottom w:type="dxa" w:w="80"/>
              <w:right w:type="dxa" w:w="110"/>
            </w:tcMar>
            <w:vAlign w:val="center"/>
          </w:tcPr>
          <w:p>
            <w:pPr>
              <w:jc w:val="left"/>
            </w:pPr>
            <w:r>
              <w:rPr>
                <w:b/>
                <w:bCs/>
                <w:color w:val="FFFFFF"/>
                <w:sz w:val="19"/>
                <w:szCs w:val="19"/>
              </w:rPr>
              <w:t xml:space="preserve">Feature</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Min (Before)</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Max (Before)</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Min (After)</w:t>
            </w:r>
          </w:p>
        </w:tc>
        <w:tc>
          <w:tcPr>
            <w:tcW w:type="dxa" w:w="1800"/>
            <w:shd w:fill="2E75B6" w:color="auto" w:val="clear"/>
            <w:tcMar>
              <w:top w:type="dxa" w:w="80"/>
              <w:left w:type="dxa" w:w="110"/>
              <w:bottom w:type="dxa" w:w="80"/>
              <w:right w:type="dxa" w:w="110"/>
            </w:tcMar>
            <w:vAlign w:val="center"/>
          </w:tcPr>
          <w:p>
            <w:pPr>
              <w:jc w:val="left"/>
            </w:pPr>
            <w:r>
              <w:rPr>
                <w:b/>
                <w:bCs/>
                <w:color w:val="FFFFFF"/>
                <w:sz w:val="19"/>
                <w:szCs w:val="19"/>
              </w:rPr>
              <w:t xml:space="preserve">Max (After)</w:t>
            </w:r>
          </w:p>
        </w:tc>
      </w:tr>
      <w:tr>
        <w:tc>
          <w:tcPr>
            <w:tcW w:type="dxa" w:w="2546"/>
            <w:tcMar>
              <w:top w:type="dxa" w:w="80"/>
              <w:left w:type="dxa" w:w="110"/>
              <w:bottom w:type="dxa" w:w="80"/>
              <w:right w:type="dxa" w:w="110"/>
            </w:tcMar>
            <w:vAlign w:val="center"/>
          </w:tcPr>
          <w:p>
            <w:pPr>
              <w:jc w:val="left"/>
            </w:pPr>
            <w:r>
              <w:rPr>
                <w:b w:val="false"/>
                <w:bCs w:val="false"/>
                <w:color w:val="1B1B1B"/>
                <w:sz w:val="19"/>
                <w:szCs w:val="19"/>
              </w:rPr>
              <w:t xml:space="preserve">Age</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21.00</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59.00</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0.00</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1.00</w:t>
            </w:r>
          </w:p>
        </w:tc>
      </w:tr>
      <w:tr>
        <w:tc>
          <w:tcPr>
            <w:tcW w:type="dxa" w:w="2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YearsExperience</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0.00</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34.00</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0.00</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1.00</w:t>
            </w:r>
          </w:p>
        </w:tc>
      </w:tr>
      <w:tr>
        <w:tc>
          <w:tcPr>
            <w:tcW w:type="dxa" w:w="2546"/>
            <w:tcMar>
              <w:top w:type="dxa" w:w="80"/>
              <w:left w:type="dxa" w:w="110"/>
              <w:bottom w:type="dxa" w:w="80"/>
              <w:right w:type="dxa" w:w="110"/>
            </w:tcMar>
            <w:vAlign w:val="center"/>
          </w:tcPr>
          <w:p>
            <w:pPr>
              <w:jc w:val="left"/>
            </w:pPr>
            <w:r>
              <w:rPr>
                <w:b w:val="false"/>
                <w:bCs w:val="false"/>
                <w:color w:val="1B1B1B"/>
                <w:sz w:val="19"/>
                <w:szCs w:val="19"/>
              </w:rPr>
              <w:t xml:space="preserve">MonthlySalary</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22,601.45</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90,341.84</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0.00</w:t>
            </w:r>
          </w:p>
        </w:tc>
        <w:tc>
          <w:tcPr>
            <w:tcW w:type="dxa" w:w="1800"/>
            <w:tcMar>
              <w:top w:type="dxa" w:w="80"/>
              <w:left w:type="dxa" w:w="110"/>
              <w:bottom w:type="dxa" w:w="80"/>
              <w:right w:type="dxa" w:w="110"/>
            </w:tcMar>
            <w:vAlign w:val="center"/>
          </w:tcPr>
          <w:p>
            <w:pPr>
              <w:jc w:val="left"/>
            </w:pPr>
            <w:r>
              <w:rPr>
                <w:b w:val="false"/>
                <w:bCs w:val="false"/>
                <w:color w:val="1B1B1B"/>
                <w:sz w:val="19"/>
                <w:szCs w:val="19"/>
              </w:rPr>
              <w:t xml:space="preserve">1.00</w:t>
            </w:r>
          </w:p>
        </w:tc>
      </w:tr>
      <w:tr>
        <w:tc>
          <w:tcPr>
            <w:tcW w:type="dxa" w:w="2546"/>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PerformanceScore</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1.00</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5.00</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0.00</w:t>
            </w:r>
          </w:p>
        </w:tc>
        <w:tc>
          <w:tcPr>
            <w:tcW w:type="dxa" w:w="1800"/>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1.00</w:t>
            </w:r>
          </w:p>
        </w:tc>
      </w:tr>
    </w:tbl>
    <w:p>
      <w:pPr>
        <w:spacing w:after="8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924175"/>
                    </a:xfrm>
                    <a:prstGeom prst="rect">
                      <a:avLst/>
                    </a:prstGeom>
                  </pic:spPr>
                </pic:pic>
              </a:graphicData>
            </a:graphic>
          </wp:inline>
        </w:drawing>
      </w:r>
    </w:p>
    <w:p>
      <w:pPr>
        <w:spacing w:after="260"/>
        <w:jc w:val="center"/>
      </w:pPr>
      <w:r>
        <w:rPr>
          <w:i/>
          <w:iCs/>
          <w:color w:val="595959"/>
          <w:sz w:val="18"/>
          <w:szCs w:val="18"/>
        </w:rPr>
        <w:t xml:space="preserve">Figure 8. Monthly Salary distribution after Min-Max scaling — same shape, rescaled to 0–1.</w:t>
      </w:r>
    </w:p>
    <w:p>
      <w:pPr>
        <w:pStyle w:val="Heading1"/>
        <w:pBdr>
          <w:bottom w:val="single" w:color="2E75B6" w:sz="6" w:space="4"/>
        </w:pBdr>
        <w:spacing w:after="160" w:before="400"/>
      </w:pPr>
      <w:r>
        <w:rPr>
          <w:b/>
          <w:bCs/>
          <w:color w:val="1F3864"/>
          <w:sz w:val="28"/>
          <w:szCs w:val="28"/>
        </w:rPr>
        <w:t xml:space="preserve">13. Final Preprocessed Dataset</w:t>
      </w:r>
    </w:p>
    <w:p>
      <w:pPr>
        <w:spacing w:after="160" w:line="276"/>
        <w:jc w:val="both"/>
      </w:pPr>
      <w:r>
        <w:rPr>
          <w:b w:val="false"/>
          <w:bCs w:val="false"/>
          <w:i w:val="false"/>
          <w:iCs w:val="false"/>
          <w:sz w:val="21"/>
          <w:szCs w:val="21"/>
        </w:rPr>
        <w:t xml:space="preserve">After cleaning, imputing, treating outliers, dropping the identifier column, encoding categorical variables, and scaling numeric features, the dataset is ready for modeling: 260 rows × 16 columns, fully numeric, with no missing values. A preview of a few processed columns: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1624"/>
        <w:gridCol w:w="1624"/>
        <w:gridCol w:w="1624"/>
        <w:gridCol w:w="1624"/>
      </w:tblGrid>
      <w:tr>
        <w:trPr>
          <w:tblHeader/>
        </w:trPr>
        <w:tc>
          <w:tcPr>
            <w:tcW w:type="dxa" w:w="1625"/>
            <w:shd w:fill="2E75B6" w:color="auto" w:val="clear"/>
            <w:tcMar>
              <w:top w:type="dxa" w:w="80"/>
              <w:left w:type="dxa" w:w="110"/>
              <w:bottom w:type="dxa" w:w="80"/>
              <w:right w:type="dxa" w:w="110"/>
            </w:tcMar>
            <w:vAlign w:val="center"/>
          </w:tcPr>
          <w:p>
            <w:pPr>
              <w:jc w:val="left"/>
            </w:pPr>
            <w:r>
              <w:rPr>
                <w:b/>
                <w:bCs/>
                <w:color w:val="FFFFFF"/>
                <w:sz w:val="19"/>
                <w:szCs w:val="19"/>
              </w:rPr>
              <w:t xml:space="preserve">Age</w:t>
            </w:r>
          </w:p>
        </w:tc>
        <w:tc>
          <w:tcPr>
            <w:tcW w:type="dxa" w:w="1625"/>
            <w:shd w:fill="2E75B6" w:color="auto" w:val="clear"/>
            <w:tcMar>
              <w:top w:type="dxa" w:w="80"/>
              <w:left w:type="dxa" w:w="110"/>
              <w:bottom w:type="dxa" w:w="80"/>
              <w:right w:type="dxa" w:w="110"/>
            </w:tcMar>
            <w:vAlign w:val="center"/>
          </w:tcPr>
          <w:p>
            <w:pPr>
              <w:jc w:val="left"/>
            </w:pPr>
            <w:r>
              <w:rPr>
                <w:b/>
                <w:bCs/>
                <w:color w:val="FFFFFF"/>
                <w:sz w:val="19"/>
                <w:szCs w:val="19"/>
              </w:rPr>
              <w:t xml:space="preserve">YearsExp</w:t>
            </w:r>
          </w:p>
        </w:tc>
        <w:tc>
          <w:tcPr>
            <w:tcW w:type="dxa" w:w="1624"/>
            <w:shd w:fill="2E75B6" w:color="auto" w:val="clear"/>
            <w:tcMar>
              <w:top w:type="dxa" w:w="80"/>
              <w:left w:type="dxa" w:w="110"/>
              <w:bottom w:type="dxa" w:w="80"/>
              <w:right w:type="dxa" w:w="110"/>
            </w:tcMar>
            <w:vAlign w:val="center"/>
          </w:tcPr>
          <w:p>
            <w:pPr>
              <w:jc w:val="left"/>
            </w:pPr>
            <w:r>
              <w:rPr>
                <w:b/>
                <w:bCs/>
                <w:color w:val="FFFFFF"/>
                <w:sz w:val="19"/>
                <w:szCs w:val="19"/>
              </w:rPr>
              <w:t xml:space="preserve">Salary</w:t>
            </w:r>
          </w:p>
        </w:tc>
        <w:tc>
          <w:tcPr>
            <w:tcW w:type="dxa" w:w="1624"/>
            <w:shd w:fill="2E75B6" w:color="auto" w:val="clear"/>
            <w:tcMar>
              <w:top w:type="dxa" w:w="80"/>
              <w:left w:type="dxa" w:w="110"/>
              <w:bottom w:type="dxa" w:w="80"/>
              <w:right w:type="dxa" w:w="110"/>
            </w:tcMar>
            <w:vAlign w:val="center"/>
          </w:tcPr>
          <w:p>
            <w:pPr>
              <w:jc w:val="left"/>
            </w:pPr>
            <w:r>
              <w:rPr>
                <w:b/>
                <w:bCs/>
                <w:color w:val="FFFFFF"/>
                <w:sz w:val="19"/>
                <w:szCs w:val="19"/>
              </w:rPr>
              <w:t xml:space="preserve">PerfScore</w:t>
            </w:r>
          </w:p>
        </w:tc>
        <w:tc>
          <w:tcPr>
            <w:tcW w:type="dxa" w:w="1624"/>
            <w:shd w:fill="2E75B6" w:color="auto" w:val="clear"/>
            <w:tcMar>
              <w:top w:type="dxa" w:w="80"/>
              <w:left w:type="dxa" w:w="110"/>
              <w:bottom w:type="dxa" w:w="80"/>
              <w:right w:type="dxa" w:w="110"/>
            </w:tcMar>
            <w:vAlign w:val="center"/>
          </w:tcPr>
          <w:p>
            <w:pPr>
              <w:jc w:val="left"/>
            </w:pPr>
            <w:r>
              <w:rPr>
                <w:b/>
                <w:bCs/>
                <w:color w:val="FFFFFF"/>
                <w:sz w:val="19"/>
                <w:szCs w:val="19"/>
              </w:rPr>
              <w:t xml:space="preserve">Gender</w:t>
            </w:r>
          </w:p>
        </w:tc>
        <w:tc>
          <w:tcPr>
            <w:tcW w:type="dxa" w:w="1624"/>
            <w:shd w:fill="2E75B6" w:color="auto" w:val="clear"/>
            <w:tcMar>
              <w:top w:type="dxa" w:w="80"/>
              <w:left w:type="dxa" w:w="110"/>
              <w:bottom w:type="dxa" w:w="80"/>
              <w:right w:type="dxa" w:w="110"/>
            </w:tcMar>
            <w:vAlign w:val="center"/>
          </w:tcPr>
          <w:p>
            <w:pPr>
              <w:jc w:val="left"/>
            </w:pPr>
            <w:r>
              <w:rPr>
                <w:b/>
                <w:bCs/>
                <w:color w:val="FFFFFF"/>
                <w:sz w:val="19"/>
                <w:szCs w:val="19"/>
              </w:rPr>
              <w:t xml:space="preserve">Attrition</w:t>
            </w:r>
          </w:p>
        </w:tc>
      </w:tr>
      <w:tr>
        <w:tc>
          <w:tcPr>
            <w:tcW w:type="dxa" w:w="1625"/>
            <w:tcMar>
              <w:top w:type="dxa" w:w="80"/>
              <w:left w:type="dxa" w:w="110"/>
              <w:bottom w:type="dxa" w:w="80"/>
              <w:right w:type="dxa" w:w="110"/>
            </w:tcMar>
            <w:vAlign w:val="center"/>
          </w:tcPr>
          <w:p>
            <w:pPr>
              <w:jc w:val="left"/>
            </w:pPr>
            <w:r>
              <w:rPr>
                <w:b w:val="false"/>
                <w:bCs w:val="false"/>
                <w:color w:val="1B1B1B"/>
                <w:sz w:val="19"/>
                <w:szCs w:val="19"/>
              </w:rPr>
              <w:t xml:space="preserve">0.526</w:t>
            </w:r>
          </w:p>
        </w:tc>
        <w:tc>
          <w:tcPr>
            <w:tcW w:type="dxa" w:w="1625"/>
            <w:tcMar>
              <w:top w:type="dxa" w:w="80"/>
              <w:left w:type="dxa" w:w="110"/>
              <w:bottom w:type="dxa" w:w="80"/>
              <w:right w:type="dxa" w:w="110"/>
            </w:tcMar>
            <w:vAlign w:val="center"/>
          </w:tcPr>
          <w:p>
            <w:pPr>
              <w:jc w:val="left"/>
            </w:pPr>
            <w:r>
              <w:rPr>
                <w:b w:val="false"/>
                <w:bCs w:val="false"/>
                <w:color w:val="1B1B1B"/>
                <w:sz w:val="19"/>
                <w:szCs w:val="19"/>
              </w:rPr>
              <w:t xml:space="preserve">0.382</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0.317</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0.75</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w:t>
            </w:r>
          </w:p>
        </w:tc>
      </w:tr>
      <w:tr>
        <w:tc>
          <w:tcPr>
            <w:tcW w:type="dxa" w:w="1625"/>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0.737</w:t>
            </w:r>
          </w:p>
        </w:tc>
        <w:tc>
          <w:tcPr>
            <w:tcW w:type="dxa" w:w="1625"/>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0.147</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0.423</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0.75</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w:t>
            </w:r>
          </w:p>
        </w:tc>
      </w:tr>
      <w:tr>
        <w:tc>
          <w:tcPr>
            <w:tcW w:type="dxa" w:w="1625"/>
            <w:tcMar>
              <w:top w:type="dxa" w:w="80"/>
              <w:left w:type="dxa" w:w="110"/>
              <w:bottom w:type="dxa" w:w="80"/>
              <w:right w:type="dxa" w:w="110"/>
            </w:tcMar>
            <w:vAlign w:val="center"/>
          </w:tcPr>
          <w:p>
            <w:pPr>
              <w:jc w:val="left"/>
            </w:pPr>
            <w:r>
              <w:rPr>
                <w:b w:val="false"/>
                <w:bCs w:val="false"/>
                <w:color w:val="1B1B1B"/>
                <w:sz w:val="19"/>
                <w:szCs w:val="19"/>
              </w:rPr>
              <w:t xml:space="preserve">0.368</w:t>
            </w:r>
          </w:p>
        </w:tc>
        <w:tc>
          <w:tcPr>
            <w:tcW w:type="dxa" w:w="1625"/>
            <w:tcMar>
              <w:top w:type="dxa" w:w="80"/>
              <w:left w:type="dxa" w:w="110"/>
              <w:bottom w:type="dxa" w:w="80"/>
              <w:right w:type="dxa" w:w="110"/>
            </w:tcMar>
            <w:vAlign w:val="center"/>
          </w:tcPr>
          <w:p>
            <w:pPr>
              <w:jc w:val="left"/>
            </w:pPr>
            <w:r>
              <w:rPr>
                <w:b w:val="false"/>
                <w:bCs w:val="false"/>
                <w:color w:val="1B1B1B"/>
                <w:sz w:val="19"/>
                <w:szCs w:val="19"/>
              </w:rPr>
              <w:t xml:space="preserve">0.588</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0.462</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0.75</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1</w:t>
            </w:r>
          </w:p>
        </w:tc>
      </w:tr>
      <w:tr>
        <w:tc>
          <w:tcPr>
            <w:tcW w:type="dxa" w:w="1625"/>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0.184</w:t>
            </w:r>
          </w:p>
        </w:tc>
        <w:tc>
          <w:tcPr>
            <w:tcW w:type="dxa" w:w="1625"/>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0.059</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0.616</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0.75</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w:t>
            </w:r>
          </w:p>
        </w:tc>
        <w:tc>
          <w:tcPr>
            <w:tcW w:type="dxa" w:w="1624"/>
            <w:shd w:fill="F2F7FC" w:color="auto" w:val="clear"/>
            <w:tcMar>
              <w:top w:type="dxa" w:w="80"/>
              <w:left w:type="dxa" w:w="110"/>
              <w:bottom w:type="dxa" w:w="80"/>
              <w:right w:type="dxa" w:w="110"/>
            </w:tcMar>
            <w:vAlign w:val="center"/>
          </w:tcPr>
          <w:p>
            <w:pPr>
              <w:jc w:val="left"/>
            </w:pPr>
            <w:r>
              <w:rPr>
                <w:b w:val="false"/>
                <w:bCs w:val="false"/>
                <w:color w:val="1B1B1B"/>
                <w:sz w:val="19"/>
                <w:szCs w:val="19"/>
              </w:rPr>
              <w:t xml:space="preserve">1</w:t>
            </w:r>
          </w:p>
        </w:tc>
      </w:tr>
      <w:tr>
        <w:tc>
          <w:tcPr>
            <w:tcW w:type="dxa" w:w="1625"/>
            <w:tcMar>
              <w:top w:type="dxa" w:w="80"/>
              <w:left w:type="dxa" w:w="110"/>
              <w:bottom w:type="dxa" w:w="80"/>
              <w:right w:type="dxa" w:w="110"/>
            </w:tcMar>
            <w:vAlign w:val="center"/>
          </w:tcPr>
          <w:p>
            <w:pPr>
              <w:jc w:val="left"/>
            </w:pPr>
            <w:r>
              <w:rPr>
                <w:b w:val="false"/>
                <w:bCs w:val="false"/>
                <w:color w:val="1B1B1B"/>
                <w:sz w:val="19"/>
                <w:szCs w:val="19"/>
              </w:rPr>
              <w:t xml:space="preserve">0.526</w:t>
            </w:r>
          </w:p>
        </w:tc>
        <w:tc>
          <w:tcPr>
            <w:tcW w:type="dxa" w:w="1625"/>
            <w:tcMar>
              <w:top w:type="dxa" w:w="80"/>
              <w:left w:type="dxa" w:w="110"/>
              <w:bottom w:type="dxa" w:w="80"/>
              <w:right w:type="dxa" w:w="110"/>
            </w:tcMar>
            <w:vAlign w:val="center"/>
          </w:tcPr>
          <w:p>
            <w:pPr>
              <w:jc w:val="left"/>
            </w:pPr>
            <w:r>
              <w:rPr>
                <w:b w:val="false"/>
                <w:bCs w:val="false"/>
                <w:color w:val="1B1B1B"/>
                <w:sz w:val="19"/>
                <w:szCs w:val="19"/>
              </w:rPr>
              <w:t xml:space="preserve">0.176</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0.518</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0.75</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1</w:t>
            </w:r>
          </w:p>
        </w:tc>
        <w:tc>
          <w:tcPr>
            <w:tcW w:type="dxa" w:w="1624"/>
            <w:tcMar>
              <w:top w:type="dxa" w:w="80"/>
              <w:left w:type="dxa" w:w="110"/>
              <w:bottom w:type="dxa" w:w="80"/>
              <w:right w:type="dxa" w:w="110"/>
            </w:tcMar>
            <w:vAlign w:val="center"/>
          </w:tcPr>
          <w:p>
            <w:pPr>
              <w:jc w:val="left"/>
            </w:pPr>
            <w:r>
              <w:rPr>
                <w:b w:val="false"/>
                <w:bCs w:val="false"/>
                <w:color w:val="1B1B1B"/>
                <w:sz w:val="19"/>
                <w:szCs w:val="19"/>
              </w:rPr>
              <w:t xml:space="preserve">0</w:t>
            </w:r>
          </w:p>
        </w:tc>
      </w:tr>
    </w:tbl>
    <w:p>
      <w:pPr>
        <w:spacing w:after="160" w:line="276"/>
        <w:jc w:val="both"/>
      </w:pPr>
      <w:r>
        <w:rPr>
          <w:b w:val="false"/>
          <w:bCs w:val="false"/>
          <w:i w:val="false"/>
          <w:iCs w:val="false"/>
          <w:sz w:val="21"/>
          <w:szCs w:val="21"/>
        </w:rPr>
        <w:t xml:space="preserve">This cleaned, encoded, and scaled table is the deliverable of the preprocessing pipeline — the same file a model-training task in a later week would load directly.</w:t>
      </w:r>
    </w:p>
    <w:p>
      <w:pPr>
        <w:pStyle w:val="Heading1"/>
        <w:pBdr>
          <w:bottom w:val="single" w:color="2E75B6" w:sz="6" w:space="4"/>
        </w:pBdr>
        <w:spacing w:after="160" w:before="400"/>
      </w:pPr>
      <w:r>
        <w:rPr>
          <w:b/>
          <w:bCs/>
          <w:color w:val="1F3864"/>
          <w:sz w:val="28"/>
          <w:szCs w:val="28"/>
        </w:rPr>
        <w:t xml:space="preserve">14. Conclusion</w:t>
      </w:r>
    </w:p>
    <w:p>
      <w:pPr>
        <w:spacing w:after="160" w:line="276"/>
        <w:jc w:val="both"/>
      </w:pPr>
      <w:r>
        <w:rPr>
          <w:b w:val="false"/>
          <w:bCs w:val="false"/>
          <w:i w:val="false"/>
          <w:iCs w:val="false"/>
          <w:sz w:val="21"/>
          <w:szCs w:val="21"/>
        </w:rPr>
        <w:t xml:space="preserve">This exercise made concrete something that's easy to underestimate before actually doing it: most of the effort in a machine learning project happens before any model is trained. Working through this pipeline end-to-end — deciding how to impute missing values, choosing an outlier rule and a treatment for it, picking between Label and One-Hot encoding, and understanding why unscaled features can distort a model — was a practical, hands-on way to learn what “data preprocessing” actually involves, beyond its textbook definition. The resulting dataset is clean, fully numeric, consistently scaled, and ready to be used as input for a machine learning model in the coming weeks.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Week 1 — ML Data Preprocessing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177121550f6e21c19f6514add770a3148c5b22.png"/><Relationship Id="rId10" Type="http://schemas.openxmlformats.org/officeDocument/2006/relationships/image" Target="media/7913a9c6500587379755f5833671158793528a02.png"/><Relationship Id="rId11" Type="http://schemas.openxmlformats.org/officeDocument/2006/relationships/image" Target="media/ff75737ac74c9abe8dc5eb14db96a11c7caf2450.png"/><Relationship Id="rId12" Type="http://schemas.openxmlformats.org/officeDocument/2006/relationships/image" Target="media/2e60af59810bcf9503da09a2d340e5a31b7e5134.png"/><Relationship Id="rId13" Type="http://schemas.openxmlformats.org/officeDocument/2006/relationships/image" Target="media/38d8b16ea668f60c0ea6256ed627bb031ad860d2.png"/><Relationship Id="rId14" Type="http://schemas.openxmlformats.org/officeDocument/2006/relationships/image" Target="media/7a13fd5e4ae180c47d30b0ec417d971d5fb9d47d.png"/><Relationship Id="rId15" Type="http://schemas.openxmlformats.org/officeDocument/2006/relationships/image" Target="media/40fe89740fb2ea94a7337dfe8693f6aa1c29f1da.png"/><Relationship Id="rId16" Type="http://schemas.openxmlformats.org/officeDocument/2006/relationships/image" Target="media/4afaf248c59f00b7a8de6e9436f390ad7ef3517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2026-08-20T16:06:47.394Z</dcterms:created>
  <dcterms:modified xsi:type="dcterms:W3CDTF">2026-08-20T16:06:47.396Z</dcterms:modified>
</cp:coreProperties>
</file>

<file path=docProps/custom.xml><?xml version="1.0" encoding="utf-8"?>
<Properties xmlns="http://schemas.openxmlformats.org/officeDocument/2006/custom-properties" xmlns:vt="http://schemas.openxmlformats.org/officeDocument/2006/docPropsVTypes"/>
</file>